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14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3684"/>
        <w:gridCol w:w="1588"/>
        <w:gridCol w:w="1386"/>
        <w:gridCol w:w="996"/>
        <w:gridCol w:w="992"/>
        <w:gridCol w:w="2462"/>
        <w:gridCol w:w="306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175" w:type="dxa"/>
            <w:textDirection w:val="lrTb"/>
            <w:noWrap w:val="false"/>
          </w:tcPr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исполнению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реализации антикоррупционной политики в сфере деятельности  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просвещения, науки и по делам молодежи Кабардино-Балкарской Республики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2021 - 2025 годы за 2021 г.</w:t>
            </w:r>
            <w:r/>
          </w:p>
          <w:p>
            <w:pPr>
              <w:pStyle w:val="491"/>
              <w:ind w:right="6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3684" w:type="dxa"/>
            <w:textDirection w:val="lrTb"/>
            <w:noWrap w:val="false"/>
          </w:tcPr>
          <w:p>
            <w:pPr>
              <w:pStyle w:val="491"/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</w:p>
        </w:tc>
        <w:tc>
          <w:tcPr>
            <w:gridSpan w:val="6"/>
            <w:tcBorders>
              <w:top w:val="single" w:sz="4" w:space="0" w:color="auto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  <w:t xml:space="preserve">Исполнение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</w:p>
        </w:tc>
      </w:tr>
      <w:tr>
        <w:trPr/>
        <w:tc>
          <w:tcPr>
            <w:tcBorders>
              <w:top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Минпросвещения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последующее размещение на официальном сайте министерства для проведения независимой экспертизы </w:t>
            </w:r>
            <w:r/>
          </w:p>
        </w:tc>
        <w:tc>
          <w:tcPr>
            <w:gridSpan w:val="6"/>
            <w:tcBorders>
              <w:top w:val="single" w:sz="4" w:space="0" w:color="auto"/>
            </w:tcBorders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Антикоррупционная экспертиза нормативных правовых актов Минпросвещения КБР проводится в соответствии с приказом Министерства просвещения, науки и по делам молодежи Кабардино-Балкарской Рес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публики от 28.12.2018 г.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№ 993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За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2021 год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40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r/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информации, размещенной на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ендах в министерстве (в том числе контактные данные лиц, ответственных за организацию деятельности по противодействию коррупции в ИОГВ и ОМС, телефонов антикоррупционных линий Администрации Главы Кабардино-Балкарской Республики, правоохранительных органов)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За 2021 г. актуализирована информация на информационном стенде, посвященном противодействию коррупции.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ния КБР на знание антикоррупционного законодательства, требований к служебному поведению.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25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r/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Минпросвещения КБР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26 февраля 2021 г. с целью оказания просветительской и консультативной помощи при заполнении сведений о доходах, расходах, об имуществе и обязательствах имущественного характера в Минпросвещения КБР состоялся семинар на тему: "Актуальные вопросы представле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ния справок о доходах, расходах, об имуществе и обязательствах имущественного характера за 2021 г. (отчётный 2020 г.)" для государственных гражданских служащих Минпросвещения КБР и руководителей подведомственных образовательных учреждений. 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В работе семинара принял участие прокурор отдела надзора за исполнением законодательства о противодействии коррупции Прокуратуры КБР Созаев Тахир Махмутович. Прокурор осветил вопросы об изменениях в форме "Справка БК", подчеркнул моменты, которым необходим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о уделить внимание при заполнении документов, рассказал о наиболее часто встречающихся ошибках, которые при заполнении допускаются государственными служащими и руководителями подведомственных образовательных учреждений, ответил на вопросы аудитории.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В декабре 2021 г. проведено тестирование государственных гражданских служащих Минпросвещения КБР на знание основ законодательства РФ о про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тиводействии коррупции. Государственным гражданским служащим было предложено ответить на 34 вопроса, которые касались порядка представления сведений о доходах, расходах, об имуществе и обязательствах имущественного характера, урегулирования конфликта интер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есов на госслужбе, антикоррупционных запретов, требований и ограничений, ответственности за совершение коррупционных правонарушений, и другие. Тестирование прошли 49 государственных гражданских служащих Минпросвещения КБР, которые показали высокий уровень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знания законодательства о противодействии коррупции и государственной гражданской службе. Кроме того, государственным гражданским служащим Минпросвещения КБР было предложено ознакомиться с антикоррупционными роликами ФАС России и Минэкономразвития России. 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системных мер, направленных на выявление и снижение рисков коррупционных проявлений в сфере образования, государственных закупок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</w:t>
            </w:r>
            <w:r>
              <w:rPr>
                <w:rFonts w:ascii="Times New Roman" w:hAnsi="Times New Roman" w:cs="Times New Roman"/>
                <w:sz w:val="24"/>
              </w:rPr>
              <w:t xml:space="preserve">етных</w:t>
            </w:r>
            <w:r>
              <w:rPr>
                <w:rFonts w:ascii="Times New Roman" w:hAnsi="Times New Roman" w:cs="Times New Roman"/>
                <w:sz w:val="24"/>
              </w:rPr>
              <w:t xml:space="preserve"> средств, во 2 квартале 2021 году проведен специализированный углубленный тренинг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Выделены основные вопросы: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коррупционные риски в системе государственных 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аффилированность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правовые меры, направленные на противодействие злоупотреблению в сфере госзакупок;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конфликт интересов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порядок уведомления представителя нанимателя об обращениях </w:t>
            </w:r>
            <w:r>
              <w:rPr>
                <w:rFonts w:ascii="Times New Roman" w:hAnsi="Times New Roman" w:cs="Times New Roman"/>
                <w:sz w:val="24"/>
              </w:rPr>
              <w:t xml:space="preserve">с целью склонения государственного гражданского служащего Министерства к совершению коррупционного правонарушения.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Приказом Министерства от 21 февраля 2019 г. № 204 </w:t>
            </w:r>
            <w:r>
              <w:rPr>
                <w:rFonts w:ascii="Times New Roman" w:hAnsi="Times New Roman" w:cs="Times New Roman"/>
                <w:sz w:val="24"/>
              </w:rPr>
              <w:t xml:space="preserve">«Об организации системы внутреннего обеспечения соответствия требованиям антимонопольного законодательства в Ми</w:t>
            </w:r>
            <w:r>
              <w:rPr>
                <w:rFonts w:ascii="Times New Roman" w:hAnsi="Times New Roman" w:cs="Times New Roman"/>
                <w:sz w:val="24"/>
              </w:rPr>
              <w:t xml:space="preserve">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 заключении договоров и контрактов, одной из сторон которых является Министерство,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профилактики коррупции, ориентированных на снижение коррупционных рисков и обеспечение открытости власти, в том числе при реализации министерством  лицензионно-разрешительных полномочий, осуществлении контрольно-надзорных функций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3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 1 января 2021 года в соответствии с </w:t>
            </w:r>
            <w:r>
              <w:rPr>
                <w:rFonts w:ascii="Times New Roman" w:hAnsi="Times New Roman" w:cs="Times New Roman"/>
                <w:sz w:val="22"/>
              </w:rPr>
              <w:t xml:space="preserve">Федеральным законом от 27 декабря </w:t>
            </w:r>
            <w:r>
              <w:rPr>
                <w:rFonts w:ascii="Times New Roman" w:hAnsi="Times New Roman" w:cs="Times New Roman"/>
                <w:sz w:val="22"/>
              </w:rPr>
              <w:t xml:space="preserve">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предусмотрен приоритет подачи заявлений о </w:t>
            </w:r>
            <w:r>
              <w:rPr>
                <w:rStyle w:val="1_2878"/>
                <w:rFonts w:ascii="Times New Roman" w:hAnsi="Times New Roman" w:cs="Times New Roman"/>
                <w:sz w:val="22"/>
              </w:rPr>
              <w:t xml:space="preserve">предоставлении (переоформлении) лицензий в электронной форме.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pStyle w:val="1_28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2"/>
                <w:szCs w:val="22"/>
              </w:rPr>
              <w:t xml:space="preserve">и предоставлении государственной услуги от заявителей не требуются 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Управлением Федеральной службы по надзору в сфере защиты прав потребителей и благополучия человека по Кабардино-Балкарской Республике Управлением</w:t>
            </w:r>
            <w:r>
              <w:rPr>
                <w:rStyle w:val="1_2879"/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Федерального казначейства по Кабардино-Балкарской Республике.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  <w:p>
            <w:pPr>
              <w:pStyle w:val="1_2880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Сведения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о заявлении и прилагаемых к нему документах, о ходе и сроках рассмотрения документов, о проведении проверок, о результате рассмотрения заявления и принятии решения вносятся в информационную систему, обеспечивающую автоматизацию контрольно-надзорной деятель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</w:rPr>
              <w:t xml:space="preserve">ности за органами государственной власти субъектов Российской Федерации, исполняющими переданные полномочия Российской Федерации в сфере образования (ИС АКНДПП) и находятся под постоянным контролем Федеральной службы по надзору в сфере образования и науки.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За отчетный период получено 100 заявлений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: 42 заявления о предоставлении лицензии на осуществление образовательной деятельности, 52 заявления о переоформлении лицензии и приложений,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6 заявлений о прекращении действия лицензии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. 94 заявлени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я поданы в электронном виде через ПГУ, что составило 94% от общего количества рассмотренных заявлений.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Проведено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92 документарных и 63 выездных проверок. </w:t>
            </w:r>
            <w:r/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Принято 41 решение о  предоставлении лицензии на осуществление образовательной деятельности  и 48 решений о переоформлении лицензий на осуществление образовательной деятельности и приложений к ним.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Заявителям направлены 98 выписок из реестра лицензий в форме электронного документа в личные кабинеты СИР ПГУ.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Всего за отчетный период в различные вед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омства направлены 270 запросов.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За отчетный период в рамках предоставления государственной услуги по государственной аккредитации образовательной деятельности получено — 8 заявлений на переоформление свидетельства.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142" w:right="221" w:firstLine="0"/>
              <w:jc w:val="both"/>
              <w:spacing w:lineRule="auto" w:line="240"/>
              <w:tabs>
                <w:tab w:val="left" w:pos="758" w:leader="none"/>
              </w:tabs>
              <w:rPr>
                <w:rFonts w:ascii="Times New Roman" w:hAnsi="Times New Roman" w:cs="Times New Roman" w:eastAsia="Times New Roman"/>
                <w:color w:val="auto"/>
                <w:highlight w:val="none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Всего за отчетный период переоформлено 9 свидетельств о государственной аккредитации.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  <w:highlight w:val="none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-141" w:right="175" w:firstLine="567"/>
              <w:jc w:val="both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Анализ работы  за отчетный период позволяет сделать следующие </w:t>
            </w:r>
            <w:r>
              <w:rPr>
                <w:rFonts w:ascii="Times New Roman" w:hAnsi="Times New Roman" w:cs="Times New Roman" w:eastAsia="Times New Roman"/>
                <w:b/>
                <w:bCs/>
                <w:color w:val="auto"/>
                <w:sz w:val="22"/>
                <w:szCs w:val="28"/>
              </w:rPr>
              <w:t xml:space="preserve">выводы: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  <w:p>
            <w:pPr>
              <w:pStyle w:val="1_2880"/>
              <w:numPr>
                <w:ilvl w:val="0"/>
                <w:numId w:val="0"/>
              </w:numPr>
              <w:ind w:left="-141" w:right="175" w:firstLine="567"/>
              <w:jc w:val="both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- требования к проведению процедур лицензирования, государственной аккредитации и подтверждения документов государственного образца по итогам 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2"/>
                <w:szCs w:val="28"/>
                <w:u w:val="none"/>
                <w:lang w:val="en-US"/>
              </w:rPr>
              <w:t xml:space="preserve">II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2"/>
                <w:szCs w:val="28"/>
                <w:u w:val="none"/>
                <w:lang w:val="ru-RU"/>
              </w:rPr>
              <w:t xml:space="preserve">полугодия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 2021 года выполняются;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  <w:p>
            <w:pPr>
              <w:pStyle w:val="1_2880"/>
              <w:numPr>
                <w:ilvl w:val="0"/>
                <w:numId w:val="4"/>
              </w:numPr>
              <w:ind w:left="-141" w:right="175" w:firstLine="567"/>
              <w:jc w:val="both"/>
              <w:rPr>
                <w:rFonts w:ascii="Times New Roman" w:hAnsi="Times New Roman" w:cs="Times New Roman" w:eastAsia="Times New Roman"/>
                <w:color w:val="auto"/>
              </w:rPr>
              <w:outlineLvl w:val="9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предоставление государственн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8"/>
              </w:rPr>
              <w:t xml:space="preserve">ых услуг, а также принятые меры, в рамках проведения процедур лицензирования и государственной аккредитации способствовали приведению деятельности образовательных учреждений и организаций в соответствие с действующим законодательством Российской Федерации.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</w:rPr>
            </w:r>
            <w:r/>
          </w:p>
          <w:p>
            <w:pPr>
              <w:ind w:left="142" w:right="208" w:firstLine="0"/>
              <w:jc w:val="both"/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За 2021 г. отделом по надзору и контролю законодательства в сфере образования проведено всего 67 комплексных проверок по федеральному государственному надзору в сфере образования, федеральному государственно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му кон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тр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олю качества образования, лицензионному контролю. Плановых: 55, внеплановых: 12. Образовательным учреждениям вынесено 55 предписаний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2"/>
                <w:highlight w:val="none"/>
              </w:rPr>
              <w:t xml:space="preserve">об устранении нарушений федерального законодательства в сфере образования. В отчетном периоде составлено 6 протоколов об административном правонарушении (судом вынесено 3 наказания-штраф и предупреждение, 3 административных дела находятся на рассмотрении).</w:t>
            </w:r>
            <w:r>
              <w:rPr>
                <w:sz w:val="22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систематической работы по оценке коррупционных рисков, возникающих при реализации министерством отдельных функций. Определение по результатам оценки перечня функций,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которых наиболее вероятно возникновение коррупционных правонарушений. Актуализация перечня должностей, замещение которых связано с коррупционными рисками.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Минпросвещения КБР от 10.01.2019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«Об утверждении перечня должностей государственной гражданской службы Минпросвещения КБР, замещение которых связано с коррупционными рисками» актуализирован перечень должностей и проведена оценка коррупционных рисков по направлениям деятельности отделов.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должностей государственных гражданских служащих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инпросвещения КБР анализируется при изменении организационной структуры министерства и наделении структурных подразделений новыми функциями и полномочиями, а также при изменении должностных регламентов. Приказом Минпросвещения КБР от 02.09.2020  г. № 8225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актуализирован перечень должностей государственной гражданской службы в Минпросвещения КБР, замещение которых связано с коррупционными рисками. Включена должность ведущего специалиста-эксперта сектора правового обеспечения. Во 2 квартале не проводилось.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государственных гражданских служащих Минпросвещения КБР, в должностные обязанности которых входит реализация антикоррупционного законодательства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350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2021 г. по дополнительной профессиональной программе «Противодействие коррупции в системе государственного и муниципального управления» прошли обучение 4 государственных гражданских служащих, в чьи 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должностные обязанности входит участие в противодействии коррупции.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государственных гражданских служащих Минпросвещения КБР, впервые поступивших на государственную гражданскую службу для замещения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283" w:right="350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2021 г. по дополнительной профессиональной программе «Противодействие коррупции в системе государственного и муниципального управления» прошли обучение 3 государственных гражданских служащих, впервые поступившие на государственную гражданскую службу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и замещающие должности, связанные с соблюдением антикоррупционных стандартов.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эффективности реализации ведомственного плана противодействия коррупции и рассмотрение результатов на заседаниях Общественного совета при Минпросвещения КБР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протоколом №1 (27) заочного заседания Общественного совета при Минпро</w:t>
            </w:r>
            <w:r>
              <w:rPr>
                <w:rFonts w:ascii="Times New Roman" w:hAnsi="Times New Roman" w:cs="Times New Roman"/>
                <w:sz w:val="24"/>
              </w:rPr>
              <w:t xml:space="preserve">свещения КБР от 05.02.2021 г. рассмотрен отчет о реализации мероприятий подпрограммы «Противодействие коррупции» и госпрограммы «Укрепление обще</w:t>
            </w:r>
            <w:r>
              <w:rPr>
                <w:rFonts w:ascii="Times New Roman" w:hAnsi="Times New Roman" w:cs="Times New Roman"/>
                <w:sz w:val="24"/>
              </w:rPr>
              <w:t xml:space="preserve">ственного порядка и общественной безопасности в КБР» «Об исполнении ведомственной целевой программы по реализации антикоррупционной политики в сфере деятельности Минпросвещения КБР на 2017-2020 гг.» и принято решение о его размещении на официальном сайте. </w:t>
            </w:r>
            <w:r>
              <w:rPr>
                <w:rFonts w:ascii="Times New Roman" w:hAnsi="Times New Roman" w:cs="Times New Roman"/>
                <w:sz w:val="24"/>
              </w:rPr>
              <w:t xml:space="preserve">Утвержден План мероприятий по реализации антикоррупционной политики в сфере деятельности Минпросвещения КБР на 2021-2025 гг. приказом Минпросвещения КБР от 29.01.2021 г. № 22/51.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  <w:r/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анкетных данных служащих, замещающих должности государственной гражданской службы в Минпросвещения КБР, в том числе контроля за актуализацией сведений,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283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 2021 г.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возможного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выявлено.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в деятельности министерства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Перечень должностей государственной гражданской службы в Минпросвещения КБР, замещение которых связано с высоким коррупционным риском актуализируется при изменении функциональных обязанностей или изменении организационно-штатной структуры Министерства.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За 9 месяцев 2021 г.  не актуализировался.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наполнения раздела «Антикоррупционная деятельность» официального сайта министерства в информационно-телекоммуникационной сети "Интернет"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За 2021 г.  на сайте министерства ра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змещены 9 методических материалов  по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вопросам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еждународных стандартов противодействия коррупции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бязанностей, ограничений и запретов при прохождении государственной гражданской службы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тветственность за коррупционные правонарушения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сновные направления государственной политики в области противодействия коррупции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разъяснения практики применения ФЗ «О противодействии коррупции».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проявлениях коррупции в Минпросвещения КБР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2021 г. обращений граждан о проявлениях коррупции в министерстве не поступало.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r/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по предупреждению и минимизации бытовой коррупции в сфере образования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С целью минимизации бы</w:t>
            </w:r>
            <w:r>
              <w:rPr>
                <w:rFonts w:ascii="Times New Roman" w:hAnsi="Times New Roman" w:cs="Times New Roman"/>
                <w:sz w:val="24"/>
              </w:rPr>
              <w:t xml:space="preserve">товой коррупции в сфере образования министерством разработан приказ Минпросвещения КБР от 08.10.2018 г. № 730 «О мерах по предупреждению незаконного сбора денежных средств с родителей (законных представителей) обучающихся, воспитанников государственных и м</w:t>
            </w:r>
            <w:r>
              <w:rPr>
                <w:rFonts w:ascii="Times New Roman" w:hAnsi="Times New Roman" w:cs="Times New Roman"/>
                <w:sz w:val="24"/>
              </w:rPr>
              <w:t xml:space="preserve">униципальных образовательных организаций КБР и минимизации бытовой коррупции». Данный приказ доведенных до сведения всех заинтересованных. В ходе поступления обращений граждан по данному вопросу используется разработанный примерный перечень вопросов для пр</w:t>
            </w:r>
            <w:r>
              <w:rPr>
                <w:rFonts w:ascii="Times New Roman" w:hAnsi="Times New Roman" w:cs="Times New Roman"/>
                <w:sz w:val="24"/>
              </w:rPr>
              <w:t xml:space="preserve">оведения мониторинга мнения родителей по вопросу оказания платных услуг и привлечения и расходования добровольных пожертвований физических и юридических лиц. Кроме того, разработана «Памятка для родителей» и образцы договоров для пожертвования денежного и </w:t>
            </w:r>
            <w:r>
              <w:rPr>
                <w:rFonts w:ascii="Times New Roman" w:hAnsi="Times New Roman" w:cs="Times New Roman"/>
                <w:sz w:val="24"/>
              </w:rPr>
              <w:t xml:space="preserve">неденежного имущества. К руководителям образовательных учреждений, допустившим нарушения по порядку оказания платных образовательных услуг, привлечению и расходованию добровольных пожертвований физических и юридических лиц</w:t>
            </w:r>
            <w:r>
              <w:rPr>
                <w:rFonts w:ascii="Times New Roman" w:hAnsi="Times New Roman" w:cs="Times New Roman"/>
                <w:sz w:val="24"/>
              </w:rPr>
              <w:t xml:space="preserve">, применяются меры строгой дисциплинарной ответственности в соответствии с законодательством РФ.</w:t>
            </w:r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при предоставлении государственных услуг и мониторинг предоставления государственных услуг в Кабардино-Балкарской Республике на предмет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при их оказании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Министерством и подведомственными образовательными учреждениями оказывается 19 государственных услуг. Все услуги оказываются в электронном виде через МФЦ КБР, что исключает возможность возникновения коррупционных факторов при их оказании. 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регламентов предоставления государственных услуг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 4 квартале 2019 г. приказом Минп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освещения от 07.10.2019 г. №893 «Об утверждении административных регламентов по предоставлению государственных услуг в Минпросвещения КБР» утверждены 21 административный регламент Минпросвещения КБР по предоставлению государственных и муниципальных услуг. 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  <w:r/>
          </w:p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 настоящий момент разрабатываются проекты изменений в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регламенты предоставления государственных услуг, в связи с изменением законодательства в данной сфере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В рамках реализации пункта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подпрограммы «Противодействие коррупции» государственной программы КБР «Профилактика правонарушений и укрепление общественного порядка и общественной безопасности в КБР»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с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5 по 14 апреля 2021 года под методическим руководством ГБУ ДО «Центр непрерывного повышения профессионального мастерства педагогических работников»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Минпросвещения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КБР организованы курсы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элементов антикоррупционного воспитания на уроках истории, экономики, права, обществознания. Общий охват слушателей составил  40 человек.</w:t>
            </w:r>
            <w:r>
              <w:rPr>
                <w:rFonts w:ascii="Times New Roman" w:hAnsi="Times New Roman" w:cs="Times New Roman" w:eastAsia="Calibri"/>
                <w:sz w:val="22"/>
              </w:rPr>
            </w:r>
            <w:r/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Курсы проведены в соответств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ии с утвержденной программой  «Использование элементов антикоррупционного воспитания на уроках истории, экономики, права, обществознания» и учебным планом. Нормативный срок освоения образовательной программы 36 часов в режиме «очно-дистанционное обучение».</w:t>
            </w:r>
            <w:r>
              <w:rPr>
                <w:rFonts w:ascii="Times New Roman" w:hAnsi="Times New Roman" w:cs="Times New Roman" w:eastAsia="Calibri"/>
                <w:sz w:val="22"/>
              </w:rPr>
            </w:r>
            <w:r/>
          </w:p>
          <w:p>
            <w:pPr>
              <w:ind w:left="0" w:right="0" w:firstLine="0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республиканского молодежного форума "Стоп, коррупция!"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firstLine="0"/>
              <w:jc w:val="both"/>
              <w:spacing w:lineRule="auto" w:line="240" w:after="0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7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ноября 2021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Минпросвещения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КБР проведен республиканский молодежный форум «Стоп, коррупция!».</w:t>
            </w:r>
            <w:r>
              <w:rPr>
                <w:rFonts w:ascii="Times New Roman" w:hAnsi="Times New Roman" w:cs="Times New Roman" w:eastAsia="Calibri"/>
                <w:sz w:val="22"/>
              </w:rPr>
            </w:r>
            <w:r/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Мероприятие проведено в целях вовлечения молодежи в реализацию антикоррупционной политики, формирования активной гражданской позиции, стимулиро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вания творческой и общественной деятельности молодежи в сфере противодействия коррупции, предоставления молодежи возможности выразить свое отношение к проблеме коррупции, формирования антикоррупционного мировоззрения и повышения правовой культуры молодежи.</w:t>
            </w:r>
            <w:r>
              <w:rPr>
                <w:rFonts w:ascii="Times New Roman" w:hAnsi="Times New Roman" w:cs="Times New Roman" w:eastAsia="Calibri"/>
                <w:sz w:val="22"/>
              </w:rPr>
            </w:r>
            <w:r/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При проведении форума привлечены представители исполнительных органов государственной власти КБР,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управления по вопросам противодействия коррупции Администрации Главы КБР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, Прокуратуры КБР,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Управления экономической безопасности и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противодействия коррупции МВД 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по Кабардино-Балкарской Республике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Calibri"/>
                <w:sz w:val="22"/>
              </w:rPr>
            </w:r>
            <w:r/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Участниками мероприя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тия стали студенты образовательных организаций среднего профессионального образования КБР, представители Кабардино-Балкарского регионального отделения общероссийской общественно-государственной детско-юношеской организации «Российское движение школьников».</w:t>
            </w:r>
            <w:r>
              <w:rPr>
                <w:rFonts w:ascii="Times New Roman" w:hAnsi="Times New Roman" w:cs="Times New Roman" w:eastAsia="Calibri"/>
                <w:sz w:val="22"/>
              </w:rPr>
            </w:r>
            <w:r/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В рамках мероприятия организованы тематические дискуссии, тренинги с опытными экспертами.</w:t>
            </w:r>
            <w:r>
              <w:rPr>
                <w:rFonts w:ascii="Times New Roman" w:hAnsi="Times New Roman" w:cs="Times New Roman" w:eastAsia="Calibri"/>
                <w:sz w:val="22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борьбы с коррупцией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283" w:right="0" w:firstLine="0"/>
              <w:jc w:val="both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256 учреждениях образования КБР в рамках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Международного дня борьбы с 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sz w:val="22"/>
              </w:rPr>
              <w:t xml:space="preserve">коррупцией проведен 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sz w:val="22"/>
              </w:rPr>
              <w:t xml:space="preserve">единый классный час «Вместе против коррупции».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sz w:val="22"/>
                <w:highlight w:val="none"/>
              </w:rPr>
            </w:r>
            <w:r/>
          </w:p>
          <w:p>
            <w:pPr>
              <w:ind w:left="0" w:right="0" w:firstLine="283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1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целях формирования антикоррупционного мышления у обучающихся образовательных учреждений г.о. Нальчик, в рамках декады «Нет коррупции!» к Международному дню борьбы с коррупцией, Департамент образования Местной админ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истрации г.о. Нальчик и Управлением кадр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ов Местной администрации г.о. Нальчик совместно с МО ООГДЮО «Российское движение школьников»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0 декабря 2021 года проведен конкурс детского рисунка «Коррупция глазами ребенка».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В конкурсе приняли участие 220 обучающихся образовательных учреждений г.о. Нальчик. </w:t>
            </w:r>
            <w:r>
              <w:rPr>
                <w:rFonts w:ascii="PT Sans" w:hAnsi="PT Sans" w:cs="PT Sans" w:eastAsia="PT Sans"/>
                <w:color w:val="000000" w:themeColor="text1"/>
                <w:sz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Руководителям образовательных учреждений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рекомендовано поощрить победителей и призеров конкурса.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283"/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В образовательных учреждениях Прохладненского муницип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ального района КБР в период с 1 по 10 декабря 2021 года в рамках Международного дня борьбы с коррупцией проведены следующие мероприятия: волонтерская акция, классные часы во 2-11 классах, уроки по обществознанию, круглые столы среди учащихся 9-11 классов,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беседы,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конкурсы рисунков и плакатов по антикоррупционной тематике для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учащихся 2-10 классов, книжные выставки, видео-презентация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Уч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fill="FFFFFF" w:color="FFFFFF"/>
              </w:rPr>
              <w:t xml:space="preserve">ащиеся образовательных учреждений приняли активное участие в конкурсе «Мы против коррупции!», проведенном местной администрации Прохладненского муниципального района (постановление от 29.10.2021 г. №646).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В рамках Международного дня борьбы с коррупцией, в целях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fill="FFFFFF" w:color="FFFFFF"/>
              </w:rPr>
              <w:t xml:space="preserve">формирования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fill="FFFFFF" w:color="FFFFFF"/>
              </w:rPr>
              <w:t xml:space="preserve">антикоррупционного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fill="FFFFFF" w:color="FFFFFF"/>
              </w:rPr>
              <w:t xml:space="preserve"> мировоззрения, повышения уровня правосознания и правовой культуры 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09.12.2021 г. помощником прокурора Прохладненского района проведена лекция по вопросам противодействия коррупции, для учащихся 8-11 классов 3 общеобразовательных учреждений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МКОУ «СОШ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.П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рималкинского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», МКОУ «ООШ им.И.Радченко с.Ново-Полтавского», МКОУ«СОШ с.Учебного»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  <w:p>
            <w:pPr>
              <w:pStyle w:val="31"/>
              <w:ind w:left="0" w:right="0" w:firstLine="425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</w:r>
            <w:bookmarkStart w:id="0" w:name="_GoBack"/>
            <w:r>
              <w:rPr>
                <w:sz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Зольский муниципальный район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9 декабря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2021г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проведен Единый классный час,  приуроченный  к Международному  дню борьбы с коррупцией «Как победить коррупцию», общешкольный информационный час «Российское законодательство против  коррупции».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Проведены к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лассные часы по теме антикоррупционной направленности: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«Мои права», «Я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 гражданин», «Если бы я стал президентом»,  «Легко ли всегда быть честным?», «Потребности и желания», «Гражданское общ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ество и борьба с коррупцией», «</w:t>
            </w:r>
            <w:r>
              <w:rPr>
                <w:rFonts w:ascii="Times New Roman" w:hAnsi="Times New Roman" w:cs="Times New Roman" w:eastAsia="Calibri"/>
                <w:sz w:val="22"/>
                <w:szCs w:val="28"/>
              </w:rPr>
              <w:t xml:space="preserve">Источники и причины коррупции», «Учащиеся против коррупции», «Условия эффективного про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тиводействия коррупции».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Во 2-4 классах  проведены беседы «Что такое хорошо и что такое плохо?»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, «Что такое коррупция». 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contextualSpacing w:val="false"/>
              <w:ind w:left="0" w:right="0" w:firstLine="425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В рамках отмечаемого Международного дня борьбы с коррупцией в Баксанском районе состоялся «круглый стол» «Скажем коррупции нет».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Встреча прошла в первой школе с. Исламей, куда были приглашены представители органов власти, правоохранительной системы, общественных организаций, учащиеся образовательных учреждений села.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Участникам «круглого стола» продемонстрировали экспозицию на антикоррупционную тематику, подготовили раздаточные информационные материалы и памятки по противодействию коррупции в обществе. О работе, пр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оводимой в рамках муниципальной профильной программы, 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одробно рассказал заместитель главы райадминистрации Мухамед Тохтамышев. Он также отметил, что наиболее эффективным методом борьбы с коррупцией является ужесточения наказания.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О мерах наказания за дачу и получение взятки собравшимся напомнила помощник прокурора Баксанского района Милана Абазова. Она призвала участников встречи подробнее изучить действующее законодательство и активно содействовать пресечению проявлений коррупции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</w:rPr>
              <w:t xml:space="preserve">не только на территории Баксанского района.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ind w:left="0" w:right="0" w:firstLine="425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 Эльбрусском муниципальном районе в мероприятиях, посвященных Международному дню борьбы с коррупцией приняли участие 13 ОУ. с 5 по 12.12.2021 г. проведен конкурс рисунков «Стоп коррупция», в котором приняли участие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47 учащихся. Проведены классные часы среди 7-11 классов охват 550 человек. 5 круглых столов с приглашением представителей администрации, правоохранительных органов,  с демонстрацией фильма «Коррупция-угроза национальной безопасности» с охватом 120 человек.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ind w:left="0" w:right="0" w:firstLine="425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/>
                <w:sz w:val="21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В соответствии с подпрограммой «Профилактика коррупции в городском округе Прохладный КБР» муниципальной программы «Профилактика правонарушений и укрепление общественного порядка и общественной безопасности в городском округе Прохладный КБР», утвержденно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й постановлением местной администрации городского округа Прохладный КБР от 29.03.2021г. №292, в целях формирования мнения подрастающего поколения, направленного на негативное отношение к коррупции, воспитания активной гражданской и правовой позиции подраст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ающего поколения с 13.09.2021г. по 20.10.2021г. проведен конкурс на лучший плакат антикоррупционной направленности, в котором приняли участие 49 учащихся и 2 сотрудника общеобразовательных учреждений г.о. Прохладный КБР.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Победители и призеры награждены грамотами МУ «Управление образования местной администрации г. о. Прохладный КБР» и подарками.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конференц-зале местной администрации г.о.Баксан состоялось награждение победителей и призёров конкурса социальной рекламы антикоррупционной направленности.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Конкурс проводился в целях привлечения внимания институтов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гражданского общества, граждан, организаций к проблеме противодействия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коррупции, формирования общественного неприятия коррупции как преступного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явления, разрушающего гражданское общество, экономику и государственные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институты.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конкурсе приняли участие более 60 учащихся в следующих номинациях: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"Лучший видеоролик антикоррупционной направленности";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-"Лучший аудиоролик антикоррупционной направленности";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"Лучший рисунок антикоррупционной направленности";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"Лучший плакат антикоррупционной направленности"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"Лучшая стенгазета антикоррупционной направленности";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contextualSpacing w:val="false"/>
              <w:ind w:left="0" w:right="0" w:firstLine="0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- "Лучший мини-рисунок антикоррупционной направленности".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общеобразовательных учреждениях Майского муниципального района с 06.12.2021 по 17.12.2021 проводятся мероприятия, посвященные Международному Дню борьбы с коррупцией.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07.12.2021 в МКОУ СОШ № 5 г. Майского прошел классный час в 7 «Б» классе «Коррупция глазами детей» (классный руководитель Пивоварова Т.Ю.), в МКОУ СОШ № 2 г. Майского прошел открытый урок по обществознанию «История коррупции» в 10-11 классах (учитель Болот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окова М.А.). 08.12.2021 в МКОУ «СОШ № 3 с углубленным изучением отдельных предметов г. Майского» прошел урок правовых знаний «Быть честным» (учитель Хаткова Е.В.).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Ярким и запоминающимся стало проведение классного часа в МКОУ «Гимназия № 1 г. Майского» под названием «Коррупция в мире сказок» (учитель Каратун Н.Д.). Мероприятие проходило в 3 «В» классе, но, несмотря на это, учащиеся поставили театрализованную сценку п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о мотивам русских народных сказок. Не менее интересным было проведение урока-диспута в МКОУ ООШ № 10 г. Майского, на котором учащиеся также могли поучаствовать в импровизированной сценке, посвященной коррупционным составляющим нашего общества.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 Терском муниципальном районе организов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аны классные часы по антикоррупционной тематике в 19 образовательных организациях. Кроме того, проведены конкурсы рисунков, плакатов,видеороликов. Проведена викторина в которой приняли участие обучающиеся 4 образовательных учреждений, с охватом 20 человек.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 пятой школе г. Нарткалы Урванско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го муниципального района прошел муниципальный форум «Молодежь против коррупции». Одной из главных задач форума стало привлечение внимания к проблеме коррупции и предоставление молодежи возможности выразить свое отношение к ней. Участников форума ждала по-н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астоящему насыщенная и интересная программа. Школьники приняли участие в тренинге, направленном на формирование антикоррупционного сознания, который провели тренера Ресурсного центра развития волонтерства «Сириус». Разделившись на команды, они приняли акти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</w:rPr>
              <w:t xml:space="preserve">вное участие в дебатах, во время которых каждый имел возможность не только высказать свою точку зрения, но и привести аргументы в её защиту.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 декабре 2021 г. проведено тестирование государственных гражданских служащих Минпросвещения КБР на знание основ законодательства РФ о про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тиводействии коррупции. Государственным гражданским служащим было предложено ответить на 34 вопроса, которые касались порядка представления сведений о доходах, расходах, об имуществе и обязательствах имущественного характера, урегулирования конфликта интер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есов на госслужбе, антикоррупционных запретов, требований и ограничений, ответственности за совершение коррупционных правонарушений, и другие. Тестирование прошли 49 государственных гражданских служащих Минпросвещения КБР, которые показали высокий уровень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знания законодательства о противодействии коррупции и государственной гражданской службе. Кроме того, государственным гражданским служащим Минпросвещения КБР было предложено ознакомиться с антикоррупционными роликами ФАС России и Минэкономразвития России.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комплекса мер по совершенствованию деятельности по противодействию коррупции в государственных образовательных учреждениях Кабардино-Балкарской Республики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 соответствии с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подведомственных Минпросвещения КБР го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сударственных учреждениях приняты следующие меры по предупреждению коррупции: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определены должностные лица, ответственные за профилактику коррупционных и иных правонарушений; разработаны и приняты локальные нормативные акты, регулирующие вопросы противодействия коррупции; размещена необходимая информация на официальном сайте и информ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ационном стенде учреждения. </w:t>
            </w:r>
            <w:r>
              <w:rPr>
                <w:rFonts w:ascii="Times New Roman" w:hAnsi="Times New Roman" w:cs="Times New Roman" w:eastAsia="Times New Roman"/>
                <w:sz w:val="22"/>
                <w:highlight w:val="none"/>
              </w:rPr>
            </w:r>
            <w:r/>
          </w:p>
          <w:p>
            <w:pPr>
              <w:ind w:left="283" w:right="208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настоящее время осуществляется сбор и анализ принятых в подведомственных образовательных учреждениях локальных актов, регламентирующих меры по профилактике коррупции.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307" w:firstLine="0"/>
              <w:jc w:val="both"/>
              <w:spacing w:lineRule="auto" w:line="2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йствие с органами государственного  контроля осуществляется через автоматизированную систему управления финансами «Сегмент управления бюджетным процессом информационной системы управления общественными финансами КБР Минфина КБР» (СУБПиСУОФКБР) АЦК-Финансы.</w:t>
            </w:r>
            <w:r/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567" w:right="1134" w:bottom="850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402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96"/>
      <w:jc w:val="right"/>
    </w:pPr>
    <w:r/>
    <w:r/>
  </w:p>
  <w:p>
    <w:pPr>
      <w:pStyle w:val="4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3785052"/>
      <w:docPartObj>
        <w:docPartGallery w:val="Page Numbers (Top of Page)"/>
        <w:docPartUnique w:val="true"/>
      </w:docPartObj>
      <w:rPr/>
    </w:sdtPr>
    <w:sdtContent>
      <w:p>
        <w:pPr>
          <w:pStyle w:val="49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4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87"/>
    <w:next w:val="48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8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87"/>
    <w:next w:val="48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8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87"/>
    <w:next w:val="48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8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87"/>
    <w:next w:val="48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8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87"/>
    <w:next w:val="48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8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87"/>
    <w:next w:val="48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8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87"/>
    <w:next w:val="48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8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87"/>
    <w:next w:val="48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8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87"/>
    <w:next w:val="48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8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8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87"/>
    <w:next w:val="48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88"/>
    <w:link w:val="32"/>
    <w:uiPriority w:val="10"/>
    <w:rPr>
      <w:sz w:val="48"/>
      <w:szCs w:val="48"/>
    </w:rPr>
  </w:style>
  <w:style w:type="paragraph" w:styleId="34">
    <w:name w:val="Subtitle"/>
    <w:basedOn w:val="487"/>
    <w:next w:val="48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88"/>
    <w:link w:val="34"/>
    <w:uiPriority w:val="11"/>
    <w:rPr>
      <w:sz w:val="24"/>
      <w:szCs w:val="24"/>
    </w:rPr>
  </w:style>
  <w:style w:type="paragraph" w:styleId="36">
    <w:name w:val="Quote"/>
    <w:basedOn w:val="487"/>
    <w:next w:val="48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87"/>
    <w:next w:val="48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88"/>
    <w:link w:val="494"/>
    <w:uiPriority w:val="99"/>
  </w:style>
  <w:style w:type="character" w:styleId="43">
    <w:name w:val="Footer Char"/>
    <w:basedOn w:val="488"/>
    <w:link w:val="496"/>
    <w:uiPriority w:val="99"/>
  </w:style>
  <w:style w:type="paragraph" w:styleId="44">
    <w:name w:val="Caption"/>
    <w:basedOn w:val="487"/>
    <w:next w:val="48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96"/>
    <w:uiPriority w:val="99"/>
  </w:style>
  <w:style w:type="table" w:styleId="46">
    <w:name w:val="Table Grid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8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8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88"/>
    <w:uiPriority w:val="99"/>
    <w:unhideWhenUsed/>
    <w:rPr>
      <w:vertAlign w:val="superscript"/>
    </w:rPr>
  </w:style>
  <w:style w:type="paragraph" w:styleId="176">
    <w:name w:val="endnote text"/>
    <w:basedOn w:val="48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88"/>
    <w:uiPriority w:val="99"/>
    <w:semiHidden/>
    <w:unhideWhenUsed/>
    <w:rPr>
      <w:vertAlign w:val="superscript"/>
    </w:rPr>
  </w:style>
  <w:style w:type="paragraph" w:styleId="179">
    <w:name w:val="toc 1"/>
    <w:basedOn w:val="487"/>
    <w:next w:val="48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87"/>
    <w:next w:val="48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87"/>
    <w:next w:val="48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87"/>
    <w:next w:val="48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87"/>
    <w:next w:val="48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87"/>
    <w:next w:val="48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87"/>
    <w:next w:val="48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87"/>
    <w:next w:val="48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87"/>
    <w:next w:val="48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87" w:default="1">
    <w:name w:val="Normal"/>
    <w:qFormat/>
  </w:style>
  <w:style w:type="character" w:styleId="488" w:default="1">
    <w:name w:val="Default Paragraph Font"/>
    <w:uiPriority w:val="1"/>
    <w:semiHidden/>
    <w:unhideWhenUsed/>
  </w:style>
  <w:style w:type="table" w:styleId="4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90" w:default="1">
    <w:name w:val="No List"/>
    <w:uiPriority w:val="99"/>
    <w:semiHidden/>
    <w:unhideWhenUsed/>
  </w:style>
  <w:style w:type="paragraph" w:styleId="491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92">
    <w:name w:val="Balloon Text"/>
    <w:basedOn w:val="487"/>
    <w:link w:val="493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493" w:customStyle="1">
    <w:name w:val="Текст выноски Знак"/>
    <w:basedOn w:val="488"/>
    <w:link w:val="492"/>
    <w:uiPriority w:val="99"/>
    <w:semiHidden/>
    <w:rPr>
      <w:rFonts w:ascii="Segoe UI" w:hAnsi="Segoe UI" w:cs="Segoe UI"/>
      <w:sz w:val="18"/>
      <w:szCs w:val="18"/>
    </w:rPr>
  </w:style>
  <w:style w:type="paragraph" w:styleId="494">
    <w:name w:val="Header"/>
    <w:basedOn w:val="487"/>
    <w:link w:val="4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95" w:customStyle="1">
    <w:name w:val="Верхний колонтитул Знак"/>
    <w:basedOn w:val="488"/>
    <w:link w:val="494"/>
    <w:uiPriority w:val="99"/>
  </w:style>
  <w:style w:type="paragraph" w:styleId="496">
    <w:name w:val="Footer"/>
    <w:basedOn w:val="487"/>
    <w:link w:val="49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97" w:customStyle="1">
    <w:name w:val="Нижний колонтитул Знак"/>
    <w:basedOn w:val="488"/>
    <w:link w:val="496"/>
    <w:uiPriority w:val="99"/>
  </w:style>
  <w:style w:type="character" w:styleId="1_2878">
    <w:name w:val="Emphasis"/>
    <w:qFormat/>
    <w:rPr>
      <w:i/>
      <w:iCs/>
    </w:rPr>
  </w:style>
  <w:style w:type="character" w:styleId="1_2879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  <w:style w:type="paragraph" w:styleId="1_2877">
    <w:name w:val="Body Text"/>
    <w:basedOn w:val="449"/>
    <w:link w:val="463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center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1_2880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34</cp:revision>
  <dcterms:created xsi:type="dcterms:W3CDTF">2021-01-13T07:18:00Z</dcterms:created>
  <dcterms:modified xsi:type="dcterms:W3CDTF">2022-04-12T08:49:57Z</dcterms:modified>
</cp:coreProperties>
</file>