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998" w:rsidRPr="008F2AE9" w:rsidRDefault="0041702F">
      <w:pPr>
        <w:spacing w:after="0" w:line="240" w:lineRule="auto"/>
        <w:jc w:val="right"/>
        <w:rPr>
          <w:rFonts w:ascii="Times New Roman" w:hAnsi="Times New Roman" w:cs="Times New Roman"/>
          <w:bCs/>
          <w:sz w:val="16"/>
          <w:szCs w:val="16"/>
        </w:rPr>
      </w:pPr>
      <w:bookmarkStart w:id="0" w:name="_GoBack"/>
      <w:bookmarkEnd w:id="0"/>
      <w:r>
        <w:rPr>
          <w:rFonts w:ascii="Times New Roman" w:hAnsi="Times New Roman" w:cs="Times New Roman"/>
          <w:b/>
          <w:bCs/>
          <w:sz w:val="16"/>
          <w:szCs w:val="16"/>
        </w:rPr>
        <w:t xml:space="preserve">                                           </w:t>
      </w:r>
      <w:r w:rsidRPr="008F2AE9">
        <w:rPr>
          <w:rFonts w:ascii="Times New Roman" w:hAnsi="Times New Roman" w:cs="Times New Roman"/>
          <w:bCs/>
          <w:sz w:val="16"/>
          <w:szCs w:val="16"/>
        </w:rPr>
        <w:t>Таблица 17</w:t>
      </w:r>
    </w:p>
    <w:p w:rsidR="00537998" w:rsidRPr="008F2AE9" w:rsidRDefault="00537998">
      <w:pPr>
        <w:spacing w:after="0" w:line="240" w:lineRule="auto"/>
        <w:jc w:val="center"/>
        <w:rPr>
          <w:rFonts w:ascii="Times New Roman" w:hAnsi="Times New Roman" w:cs="Times New Roman"/>
          <w:b/>
          <w:bCs/>
          <w:sz w:val="16"/>
          <w:szCs w:val="16"/>
        </w:rPr>
      </w:pPr>
    </w:p>
    <w:p w:rsidR="00537998" w:rsidRPr="002F3886" w:rsidRDefault="0041702F">
      <w:pPr>
        <w:spacing w:after="0" w:line="240" w:lineRule="auto"/>
        <w:jc w:val="center"/>
        <w:rPr>
          <w:rFonts w:ascii="Times New Roman" w:hAnsi="Times New Roman" w:cs="Times New Roman"/>
          <w:b/>
          <w:bCs/>
          <w:sz w:val="24"/>
          <w:szCs w:val="24"/>
        </w:rPr>
      </w:pPr>
      <w:r w:rsidRPr="002F3886">
        <w:rPr>
          <w:rFonts w:ascii="Times New Roman" w:hAnsi="Times New Roman" w:cs="Times New Roman"/>
          <w:b/>
          <w:bCs/>
          <w:sz w:val="24"/>
          <w:szCs w:val="24"/>
        </w:rPr>
        <w:t>Сведения</w:t>
      </w:r>
    </w:p>
    <w:p w:rsidR="00480FEC" w:rsidRDefault="00523D07">
      <w:pPr>
        <w:spacing w:after="0" w:line="240" w:lineRule="auto"/>
        <w:jc w:val="center"/>
        <w:rPr>
          <w:rFonts w:ascii="Times New Roman" w:hAnsi="Times New Roman" w:cs="Times New Roman"/>
          <w:b/>
          <w:sz w:val="24"/>
          <w:szCs w:val="24"/>
        </w:rPr>
      </w:pPr>
      <w:r w:rsidRPr="002F3886">
        <w:rPr>
          <w:rFonts w:ascii="Times New Roman" w:hAnsi="Times New Roman" w:cs="Times New Roman"/>
          <w:b/>
          <w:sz w:val="24"/>
          <w:szCs w:val="24"/>
        </w:rPr>
        <w:t>о</w:t>
      </w:r>
      <w:r w:rsidR="0041702F" w:rsidRPr="002F3886">
        <w:rPr>
          <w:rFonts w:ascii="Times New Roman" w:hAnsi="Times New Roman" w:cs="Times New Roman"/>
          <w:b/>
          <w:sz w:val="24"/>
          <w:szCs w:val="24"/>
        </w:rPr>
        <w:t xml:space="preserve"> степени выполнения основных мероприятий и контрольных событий подпрограмм государственной программы</w:t>
      </w:r>
    </w:p>
    <w:p w:rsidR="00537998" w:rsidRPr="00A30E87" w:rsidRDefault="0041702F">
      <w:pPr>
        <w:spacing w:after="0" w:line="240" w:lineRule="auto"/>
        <w:jc w:val="center"/>
        <w:rPr>
          <w:rFonts w:ascii="Times New Roman" w:hAnsi="Times New Roman" w:cs="Times New Roman"/>
          <w:b/>
          <w:color w:val="FF0000"/>
          <w:sz w:val="24"/>
          <w:szCs w:val="24"/>
        </w:rPr>
      </w:pPr>
      <w:r w:rsidRPr="002F3886">
        <w:rPr>
          <w:rFonts w:ascii="Times New Roman" w:hAnsi="Times New Roman" w:cs="Times New Roman"/>
          <w:b/>
          <w:sz w:val="24"/>
          <w:szCs w:val="24"/>
        </w:rPr>
        <w:t xml:space="preserve"> «Развитие образования в Кабардино-Балкарской Республике» </w:t>
      </w:r>
      <w:r w:rsidR="00480FEC">
        <w:rPr>
          <w:rFonts w:ascii="Times New Roman" w:hAnsi="Times New Roman" w:cs="Times New Roman"/>
          <w:b/>
          <w:sz w:val="24"/>
          <w:szCs w:val="24"/>
        </w:rPr>
        <w:t>в 2023 г.</w:t>
      </w:r>
      <w:r w:rsidR="00A30E87">
        <w:rPr>
          <w:rFonts w:ascii="Times New Roman" w:hAnsi="Times New Roman" w:cs="Times New Roman"/>
          <w:b/>
          <w:sz w:val="24"/>
          <w:szCs w:val="24"/>
        </w:rPr>
        <w:t xml:space="preserve"> </w:t>
      </w:r>
    </w:p>
    <w:p w:rsidR="00722DED" w:rsidRPr="008F2AE9" w:rsidRDefault="00722DED">
      <w:pPr>
        <w:spacing w:after="0" w:line="240" w:lineRule="auto"/>
        <w:jc w:val="center"/>
        <w:rPr>
          <w:rFonts w:ascii="Times New Roman" w:hAnsi="Times New Roman" w:cs="Times New Roman"/>
          <w:b/>
          <w:sz w:val="16"/>
          <w:szCs w:val="16"/>
        </w:rPr>
      </w:pPr>
    </w:p>
    <w:p w:rsidR="00722DED" w:rsidRPr="008F2AE9" w:rsidRDefault="00722DED">
      <w:pPr>
        <w:spacing w:after="0" w:line="240" w:lineRule="auto"/>
        <w:jc w:val="center"/>
        <w:rPr>
          <w:rFonts w:ascii="Times New Roman" w:hAnsi="Times New Roman" w:cs="Times New Roman"/>
          <w:b/>
          <w:sz w:val="16"/>
          <w:szCs w:val="16"/>
        </w:rPr>
      </w:pPr>
    </w:p>
    <w:p w:rsidR="00722DED" w:rsidRDefault="00722DED">
      <w:pPr>
        <w:spacing w:after="0" w:line="240" w:lineRule="auto"/>
        <w:jc w:val="center"/>
        <w:rPr>
          <w:rFonts w:ascii="Times New Roman" w:hAnsi="Times New Roman" w:cs="Times New Roman"/>
          <w:b/>
          <w:sz w:val="16"/>
          <w:szCs w:val="16"/>
        </w:rPr>
      </w:pPr>
    </w:p>
    <w:p w:rsidR="0019184F" w:rsidRPr="008F2AE9" w:rsidRDefault="0019184F">
      <w:pPr>
        <w:spacing w:after="0" w:line="240" w:lineRule="auto"/>
        <w:jc w:val="center"/>
        <w:rPr>
          <w:rFonts w:ascii="Times New Roman" w:hAnsi="Times New Roman" w:cs="Times New Roman"/>
          <w:b/>
          <w:sz w:val="16"/>
          <w:szCs w:val="16"/>
        </w:rPr>
      </w:pPr>
    </w:p>
    <w:p w:rsidR="00537998" w:rsidRPr="008F2AE9" w:rsidRDefault="00537998">
      <w:pPr>
        <w:spacing w:after="0" w:line="240" w:lineRule="auto"/>
        <w:rPr>
          <w:rFonts w:ascii="Times New Roman" w:hAnsi="Times New Roman" w:cs="Times New Roman"/>
          <w:sz w:val="16"/>
          <w:szCs w:val="16"/>
        </w:rPr>
      </w:pPr>
    </w:p>
    <w:tbl>
      <w:tblPr>
        <w:tblW w:w="15041" w:type="dxa"/>
        <w:tblInd w:w="-9" w:type="dxa"/>
        <w:tblLayout w:type="fixed"/>
        <w:tblCellMar>
          <w:top w:w="102" w:type="dxa"/>
          <w:left w:w="62" w:type="dxa"/>
          <w:bottom w:w="102" w:type="dxa"/>
          <w:right w:w="62" w:type="dxa"/>
        </w:tblCellMar>
        <w:tblLook w:val="0000" w:firstRow="0" w:lastRow="0" w:firstColumn="0" w:lastColumn="0" w:noHBand="0" w:noVBand="0"/>
      </w:tblPr>
      <w:tblGrid>
        <w:gridCol w:w="571"/>
        <w:gridCol w:w="2559"/>
        <w:gridCol w:w="1677"/>
        <w:gridCol w:w="12"/>
        <w:gridCol w:w="19"/>
        <w:gridCol w:w="8"/>
        <w:gridCol w:w="1261"/>
        <w:gridCol w:w="1117"/>
        <w:gridCol w:w="11"/>
        <w:gridCol w:w="6"/>
        <w:gridCol w:w="209"/>
        <w:gridCol w:w="922"/>
        <w:gridCol w:w="1137"/>
        <w:gridCol w:w="1636"/>
        <w:gridCol w:w="145"/>
        <w:gridCol w:w="1271"/>
        <w:gridCol w:w="216"/>
        <w:gridCol w:w="2264"/>
      </w:tblGrid>
      <w:tr w:rsidR="00537998" w:rsidRPr="00E62282" w:rsidTr="00E62282">
        <w:trPr>
          <w:trHeight w:val="264"/>
        </w:trPr>
        <w:tc>
          <w:tcPr>
            <w:tcW w:w="571" w:type="dxa"/>
            <w:vMerge w:val="restart"/>
            <w:tcBorders>
              <w:top w:val="single" w:sz="4" w:space="0" w:color="auto"/>
              <w:left w:val="single" w:sz="4" w:space="0" w:color="auto"/>
              <w:right w:val="single" w:sz="4" w:space="0" w:color="auto"/>
            </w:tcBorders>
            <w:vAlign w:val="center"/>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w:t>
            </w:r>
          </w:p>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п/п</w:t>
            </w:r>
          </w:p>
        </w:tc>
        <w:tc>
          <w:tcPr>
            <w:tcW w:w="2559" w:type="dxa"/>
            <w:vMerge w:val="restart"/>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Наименование подпрограммы, основного мероприятия</w:t>
            </w:r>
          </w:p>
        </w:tc>
        <w:tc>
          <w:tcPr>
            <w:tcW w:w="1689" w:type="dxa"/>
            <w:gridSpan w:val="2"/>
            <w:vMerge w:val="restart"/>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Ответственный исполнитель подпрограммы, основного мероприятия</w:t>
            </w:r>
          </w:p>
        </w:tc>
        <w:tc>
          <w:tcPr>
            <w:tcW w:w="2422" w:type="dxa"/>
            <w:gridSpan w:val="6"/>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Срок выполнения</w:t>
            </w:r>
          </w:p>
        </w:tc>
        <w:tc>
          <w:tcPr>
            <w:tcW w:w="2268" w:type="dxa"/>
            <w:gridSpan w:val="3"/>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Фактический с</w:t>
            </w:r>
            <w:r w:rsidR="0064114E" w:rsidRPr="00E62282">
              <w:rPr>
                <w:rFonts w:ascii="Times New Roman" w:hAnsi="Times New Roman" w:cs="Times New Roman"/>
                <w:sz w:val="16"/>
                <w:szCs w:val="16"/>
              </w:rPr>
              <w:t>р</w:t>
            </w:r>
            <w:r w:rsidRPr="00E62282">
              <w:rPr>
                <w:rFonts w:ascii="Times New Roman" w:hAnsi="Times New Roman" w:cs="Times New Roman"/>
                <w:sz w:val="16"/>
                <w:szCs w:val="16"/>
              </w:rPr>
              <w:t>ок</w:t>
            </w:r>
          </w:p>
        </w:tc>
        <w:tc>
          <w:tcPr>
            <w:tcW w:w="5532" w:type="dxa"/>
            <w:gridSpan w:val="5"/>
            <w:vMerge w:val="restart"/>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Результаты</w:t>
            </w:r>
          </w:p>
        </w:tc>
      </w:tr>
      <w:tr w:rsidR="00537998" w:rsidRPr="00E62282" w:rsidTr="00E62282">
        <w:trPr>
          <w:trHeight w:val="20"/>
        </w:trPr>
        <w:tc>
          <w:tcPr>
            <w:tcW w:w="571" w:type="dxa"/>
            <w:vMerge/>
            <w:tcBorders>
              <w:left w:val="single" w:sz="4" w:space="0" w:color="auto"/>
              <w:right w:val="single" w:sz="4" w:space="0" w:color="auto"/>
            </w:tcBorders>
          </w:tcPr>
          <w:p w:rsidR="00537998" w:rsidRPr="00E62282" w:rsidRDefault="00537998" w:rsidP="00A25FF8">
            <w:pPr>
              <w:spacing w:after="0" w:line="240" w:lineRule="auto"/>
              <w:jc w:val="both"/>
              <w:rPr>
                <w:rFonts w:ascii="Times New Roman" w:hAnsi="Times New Roman" w:cs="Times New Roman"/>
                <w:sz w:val="16"/>
                <w:szCs w:val="16"/>
              </w:rPr>
            </w:pPr>
          </w:p>
        </w:tc>
        <w:tc>
          <w:tcPr>
            <w:tcW w:w="2559" w:type="dxa"/>
            <w:vMerge/>
            <w:tcBorders>
              <w:left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1689" w:type="dxa"/>
            <w:gridSpan w:val="2"/>
            <w:vMerge/>
            <w:tcBorders>
              <w:left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1288" w:type="dxa"/>
            <w:gridSpan w:val="3"/>
            <w:vMerge w:val="restart"/>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начала реализации</w:t>
            </w:r>
          </w:p>
        </w:tc>
        <w:tc>
          <w:tcPr>
            <w:tcW w:w="1134" w:type="dxa"/>
            <w:gridSpan w:val="3"/>
            <w:vMerge w:val="restart"/>
            <w:tcBorders>
              <w:top w:val="single" w:sz="4" w:space="0" w:color="auto"/>
              <w:left w:val="single" w:sz="4" w:space="0" w:color="auto"/>
              <w:right w:val="single" w:sz="4" w:space="0" w:color="auto"/>
            </w:tcBorders>
            <w:vAlign w:val="center"/>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окончания реализация</w:t>
            </w:r>
          </w:p>
        </w:tc>
        <w:tc>
          <w:tcPr>
            <w:tcW w:w="1131" w:type="dxa"/>
            <w:gridSpan w:val="2"/>
            <w:tcBorders>
              <w:top w:val="single" w:sz="4" w:space="0" w:color="auto"/>
              <w:left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1137" w:type="dxa"/>
            <w:tcBorders>
              <w:top w:val="single" w:sz="4" w:space="0" w:color="auto"/>
              <w:left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5532" w:type="dxa"/>
            <w:gridSpan w:val="5"/>
            <w:vMerge/>
            <w:tcBorders>
              <w:left w:val="single" w:sz="4" w:space="0" w:color="auto"/>
              <w:bottom w:val="single" w:sz="4" w:space="0" w:color="auto"/>
              <w:right w:val="single" w:sz="4" w:space="0" w:color="auto"/>
            </w:tcBorders>
          </w:tcPr>
          <w:p w:rsidR="00537998" w:rsidRPr="00E62282" w:rsidRDefault="00537998" w:rsidP="00A25FF8">
            <w:pPr>
              <w:spacing w:after="0" w:line="240" w:lineRule="auto"/>
              <w:jc w:val="both"/>
              <w:rPr>
                <w:rFonts w:ascii="Times New Roman" w:hAnsi="Times New Roman" w:cs="Times New Roman"/>
                <w:sz w:val="16"/>
                <w:szCs w:val="16"/>
              </w:rPr>
            </w:pPr>
          </w:p>
        </w:tc>
      </w:tr>
      <w:tr w:rsidR="00E13E5C" w:rsidRPr="00E62282" w:rsidTr="00E62282">
        <w:trPr>
          <w:trHeight w:val="533"/>
        </w:trPr>
        <w:tc>
          <w:tcPr>
            <w:tcW w:w="571" w:type="dxa"/>
            <w:vMerge/>
            <w:tcBorders>
              <w:left w:val="single" w:sz="4" w:space="0" w:color="auto"/>
              <w:bottom w:val="single" w:sz="4" w:space="0" w:color="auto"/>
              <w:right w:val="single" w:sz="4" w:space="0" w:color="auto"/>
            </w:tcBorders>
          </w:tcPr>
          <w:p w:rsidR="00537998" w:rsidRPr="00E62282" w:rsidRDefault="00537998" w:rsidP="00A25FF8">
            <w:pPr>
              <w:spacing w:after="0" w:line="240" w:lineRule="auto"/>
              <w:jc w:val="both"/>
              <w:rPr>
                <w:rFonts w:ascii="Times New Roman" w:hAnsi="Times New Roman" w:cs="Times New Roman"/>
                <w:sz w:val="16"/>
                <w:szCs w:val="16"/>
              </w:rPr>
            </w:pPr>
          </w:p>
        </w:tc>
        <w:tc>
          <w:tcPr>
            <w:tcW w:w="2559" w:type="dxa"/>
            <w:vMerge/>
            <w:tcBorders>
              <w:left w:val="single" w:sz="4" w:space="0" w:color="auto"/>
              <w:bottom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1689" w:type="dxa"/>
            <w:gridSpan w:val="2"/>
            <w:vMerge/>
            <w:tcBorders>
              <w:left w:val="single" w:sz="4" w:space="0" w:color="auto"/>
              <w:bottom w:val="single" w:sz="4" w:space="0" w:color="auto"/>
              <w:right w:val="single" w:sz="4" w:space="0" w:color="auto"/>
            </w:tcBorders>
          </w:tcPr>
          <w:p w:rsidR="00537998" w:rsidRPr="00E62282" w:rsidRDefault="00537998" w:rsidP="00E62282">
            <w:pPr>
              <w:spacing w:after="0" w:line="240" w:lineRule="auto"/>
              <w:jc w:val="center"/>
              <w:rPr>
                <w:rFonts w:ascii="Times New Roman" w:hAnsi="Times New Roman" w:cs="Times New Roman"/>
                <w:sz w:val="16"/>
                <w:szCs w:val="16"/>
              </w:rPr>
            </w:pPr>
          </w:p>
        </w:tc>
        <w:tc>
          <w:tcPr>
            <w:tcW w:w="1288" w:type="dxa"/>
            <w:gridSpan w:val="3"/>
            <w:vMerge/>
            <w:tcBorders>
              <w:left w:val="single" w:sz="4" w:space="0" w:color="auto"/>
              <w:bottom w:val="single" w:sz="4" w:space="0" w:color="auto"/>
              <w:right w:val="single" w:sz="4" w:space="0" w:color="auto"/>
            </w:tcBorders>
            <w:vAlign w:val="center"/>
          </w:tcPr>
          <w:p w:rsidR="00537998" w:rsidRPr="00E62282" w:rsidRDefault="00537998" w:rsidP="00E62282">
            <w:pPr>
              <w:spacing w:after="0" w:line="240" w:lineRule="auto"/>
              <w:jc w:val="center"/>
              <w:rPr>
                <w:rFonts w:ascii="Times New Roman" w:hAnsi="Times New Roman" w:cs="Times New Roman"/>
                <w:sz w:val="16"/>
                <w:szCs w:val="16"/>
              </w:rPr>
            </w:pPr>
          </w:p>
        </w:tc>
        <w:tc>
          <w:tcPr>
            <w:tcW w:w="1134" w:type="dxa"/>
            <w:gridSpan w:val="3"/>
            <w:vMerge/>
            <w:tcBorders>
              <w:left w:val="single" w:sz="4" w:space="0" w:color="auto"/>
              <w:bottom w:val="single" w:sz="4" w:space="0" w:color="auto"/>
              <w:right w:val="single" w:sz="4" w:space="0" w:color="auto"/>
            </w:tcBorders>
            <w:vAlign w:val="center"/>
          </w:tcPr>
          <w:p w:rsidR="00537998" w:rsidRPr="00E62282" w:rsidRDefault="00537998" w:rsidP="00E62282">
            <w:pPr>
              <w:spacing w:after="0" w:line="240" w:lineRule="auto"/>
              <w:jc w:val="center"/>
              <w:rPr>
                <w:rFonts w:ascii="Times New Roman" w:hAnsi="Times New Roman" w:cs="Times New Roman"/>
                <w:sz w:val="16"/>
                <w:szCs w:val="16"/>
              </w:rPr>
            </w:pPr>
          </w:p>
        </w:tc>
        <w:tc>
          <w:tcPr>
            <w:tcW w:w="1131" w:type="dxa"/>
            <w:gridSpan w:val="2"/>
            <w:tcBorders>
              <w:left w:val="single" w:sz="4" w:space="0" w:color="auto"/>
              <w:bottom w:val="single" w:sz="4" w:space="0" w:color="auto"/>
              <w:right w:val="single" w:sz="4" w:space="0" w:color="auto"/>
            </w:tcBorders>
          </w:tcPr>
          <w:p w:rsidR="00537998" w:rsidRPr="00E62282" w:rsidRDefault="0041702F" w:rsidP="00E62282">
            <w:pPr>
              <w:jc w:val="center"/>
              <w:rPr>
                <w:rFonts w:ascii="Times New Roman" w:hAnsi="Times New Roman" w:cs="Times New Roman"/>
                <w:sz w:val="16"/>
                <w:szCs w:val="16"/>
              </w:rPr>
            </w:pPr>
            <w:r w:rsidRPr="00E62282">
              <w:rPr>
                <w:rFonts w:ascii="Times New Roman" w:hAnsi="Times New Roman" w:cs="Times New Roman"/>
                <w:sz w:val="16"/>
                <w:szCs w:val="16"/>
              </w:rPr>
              <w:t>начала реализации</w:t>
            </w:r>
          </w:p>
        </w:tc>
        <w:tc>
          <w:tcPr>
            <w:tcW w:w="1137" w:type="dxa"/>
            <w:tcBorders>
              <w:left w:val="single" w:sz="4" w:space="0" w:color="auto"/>
              <w:bottom w:val="single" w:sz="4" w:space="0" w:color="auto"/>
              <w:right w:val="single" w:sz="4" w:space="0" w:color="auto"/>
            </w:tcBorders>
          </w:tcPr>
          <w:p w:rsidR="00537998" w:rsidRPr="00E62282" w:rsidRDefault="0041702F" w:rsidP="00E62282">
            <w:pPr>
              <w:jc w:val="center"/>
              <w:rPr>
                <w:rFonts w:ascii="Times New Roman" w:hAnsi="Times New Roman" w:cs="Times New Roman"/>
                <w:sz w:val="16"/>
                <w:szCs w:val="16"/>
              </w:rPr>
            </w:pPr>
            <w:r w:rsidRPr="00E62282">
              <w:rPr>
                <w:rFonts w:ascii="Times New Roman" w:hAnsi="Times New Roman" w:cs="Times New Roman"/>
                <w:sz w:val="16"/>
                <w:szCs w:val="16"/>
              </w:rPr>
              <w:t>окончания реализация</w:t>
            </w:r>
          </w:p>
        </w:tc>
        <w:tc>
          <w:tcPr>
            <w:tcW w:w="1636" w:type="dxa"/>
            <w:tcBorders>
              <w:top w:val="single" w:sz="4" w:space="0" w:color="auto"/>
              <w:left w:val="single" w:sz="4" w:space="0" w:color="auto"/>
              <w:bottom w:val="single" w:sz="4" w:space="0" w:color="auto"/>
              <w:right w:val="single" w:sz="4" w:space="0" w:color="auto"/>
            </w:tcBorders>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запланированные</w:t>
            </w:r>
          </w:p>
        </w:tc>
        <w:tc>
          <w:tcPr>
            <w:tcW w:w="1416" w:type="dxa"/>
            <w:gridSpan w:val="2"/>
            <w:tcBorders>
              <w:top w:val="single" w:sz="4" w:space="0" w:color="auto"/>
              <w:left w:val="single" w:sz="4" w:space="0" w:color="auto"/>
              <w:bottom w:val="single" w:sz="4" w:space="0" w:color="auto"/>
              <w:right w:val="single" w:sz="4" w:space="0" w:color="auto"/>
            </w:tcBorders>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основные направления реализации)</w:t>
            </w:r>
          </w:p>
        </w:tc>
        <w:tc>
          <w:tcPr>
            <w:tcW w:w="2480" w:type="dxa"/>
            <w:gridSpan w:val="2"/>
            <w:tcBorders>
              <w:top w:val="single" w:sz="4" w:space="0" w:color="auto"/>
              <w:left w:val="single" w:sz="4" w:space="0" w:color="auto"/>
              <w:bottom w:val="single" w:sz="4" w:space="0" w:color="auto"/>
              <w:right w:val="single" w:sz="4" w:space="0" w:color="auto"/>
            </w:tcBorders>
          </w:tcPr>
          <w:p w:rsidR="00537998" w:rsidRPr="00E62282" w:rsidRDefault="0041702F" w:rsidP="00E62282">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достигнутые</w:t>
            </w:r>
          </w:p>
        </w:tc>
      </w:tr>
      <w:tr w:rsidR="00E13E5C" w:rsidRPr="00E62282" w:rsidTr="00E62282">
        <w:trPr>
          <w:trHeight w:val="1134"/>
        </w:trPr>
        <w:tc>
          <w:tcPr>
            <w:tcW w:w="571" w:type="dxa"/>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1.1</w:t>
            </w:r>
          </w:p>
        </w:tc>
        <w:tc>
          <w:tcPr>
            <w:tcW w:w="2559" w:type="dxa"/>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образовательных программ профессионального образования и профессионального обучения</w:t>
            </w:r>
          </w:p>
        </w:tc>
        <w:tc>
          <w:tcPr>
            <w:tcW w:w="1689" w:type="dxa"/>
            <w:gridSpan w:val="2"/>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w:t>
            </w:r>
            <w:r w:rsidR="0064114E" w:rsidRPr="00E62282">
              <w:rPr>
                <w:rFonts w:ascii="Times New Roman" w:hAnsi="Times New Roman" w:cs="Times New Roman"/>
                <w:sz w:val="16"/>
                <w:szCs w:val="16"/>
              </w:rPr>
              <w:t>3</w:t>
            </w:r>
            <w:r w:rsidRPr="00E62282">
              <w:rPr>
                <w:rFonts w:ascii="Times New Roman" w:hAnsi="Times New Roman" w:cs="Times New Roman"/>
                <w:sz w:val="16"/>
                <w:szCs w:val="16"/>
              </w:rPr>
              <w:t xml:space="preserve"> г.</w:t>
            </w:r>
          </w:p>
        </w:tc>
        <w:tc>
          <w:tcPr>
            <w:tcW w:w="1134" w:type="dxa"/>
            <w:gridSpan w:val="3"/>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w:t>
            </w:r>
            <w:r w:rsidR="0064114E" w:rsidRPr="00E62282">
              <w:rPr>
                <w:rFonts w:ascii="Times New Roman" w:hAnsi="Times New Roman" w:cs="Times New Roman"/>
                <w:sz w:val="16"/>
                <w:szCs w:val="16"/>
              </w:rPr>
              <w:t>3</w:t>
            </w:r>
            <w:r w:rsidRPr="00E62282">
              <w:rPr>
                <w:rFonts w:ascii="Times New Roman" w:hAnsi="Times New Roman" w:cs="Times New Roman"/>
                <w:sz w:val="16"/>
                <w:szCs w:val="16"/>
              </w:rPr>
              <w:t xml:space="preserve"> г.</w:t>
            </w:r>
          </w:p>
        </w:tc>
        <w:tc>
          <w:tcPr>
            <w:tcW w:w="1131" w:type="dxa"/>
            <w:gridSpan w:val="2"/>
            <w:tcBorders>
              <w:top w:val="single" w:sz="4" w:space="0" w:color="auto"/>
              <w:left w:val="single" w:sz="4" w:space="0" w:color="auto"/>
              <w:bottom w:val="single" w:sz="4" w:space="0" w:color="auto"/>
              <w:right w:val="single" w:sz="4" w:space="0" w:color="auto"/>
            </w:tcBorders>
          </w:tcPr>
          <w:p w:rsidR="00537998" w:rsidRPr="00E62282" w:rsidRDefault="0041702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w:t>
            </w:r>
            <w:r w:rsidR="0064114E" w:rsidRPr="00E62282">
              <w:rPr>
                <w:rFonts w:ascii="Times New Roman" w:hAnsi="Times New Roman" w:cs="Times New Roman"/>
                <w:sz w:val="16"/>
                <w:szCs w:val="16"/>
              </w:rPr>
              <w:t>3</w:t>
            </w:r>
            <w:r w:rsidRPr="00E62282">
              <w:rPr>
                <w:rFonts w:ascii="Times New Roman" w:hAnsi="Times New Roman" w:cs="Times New Roman"/>
                <w:sz w:val="16"/>
                <w:szCs w:val="16"/>
              </w:rPr>
              <w:t xml:space="preserve"> г.</w:t>
            </w:r>
          </w:p>
        </w:tc>
        <w:tc>
          <w:tcPr>
            <w:tcW w:w="1137" w:type="dxa"/>
            <w:tcBorders>
              <w:top w:val="single" w:sz="4" w:space="0" w:color="auto"/>
              <w:left w:val="single" w:sz="4" w:space="0" w:color="auto"/>
              <w:bottom w:val="single" w:sz="4" w:space="0" w:color="auto"/>
              <w:right w:val="single" w:sz="4" w:space="0" w:color="auto"/>
            </w:tcBorders>
          </w:tcPr>
          <w:p w:rsidR="00537998" w:rsidRPr="00E62282" w:rsidRDefault="00EA127B" w:rsidP="00CC79DD">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w:t>
            </w:r>
            <w:r w:rsidR="0064114E" w:rsidRPr="00E62282">
              <w:rPr>
                <w:rFonts w:ascii="Times New Roman" w:hAnsi="Times New Roman" w:cs="Times New Roman"/>
                <w:sz w:val="16"/>
                <w:szCs w:val="16"/>
              </w:rPr>
              <w:t>3</w:t>
            </w:r>
            <w:r w:rsidRPr="00E62282">
              <w:rPr>
                <w:rFonts w:ascii="Times New Roman" w:hAnsi="Times New Roman" w:cs="Times New Roman"/>
                <w:sz w:val="16"/>
                <w:szCs w:val="16"/>
              </w:rPr>
              <w:t>г.</w:t>
            </w:r>
          </w:p>
        </w:tc>
        <w:tc>
          <w:tcPr>
            <w:tcW w:w="1636" w:type="dxa"/>
            <w:tcBorders>
              <w:top w:val="single" w:sz="4" w:space="0" w:color="auto"/>
              <w:left w:val="single" w:sz="4" w:space="0" w:color="auto"/>
              <w:bottom w:val="single" w:sz="4" w:space="0" w:color="auto"/>
              <w:right w:val="single" w:sz="4" w:space="0" w:color="auto"/>
            </w:tcBorders>
          </w:tcPr>
          <w:p w:rsidR="00537998" w:rsidRPr="00E62282" w:rsidRDefault="0041702F" w:rsidP="00CC79DD">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Будет обеспечено стабильное функционирование государственных (муниципальных) учреждений, предоставляющих профессиональное образование и профессиональное обучение за счет средств республиканского бюджета Кабардино-Балкарской Республики</w:t>
            </w:r>
          </w:p>
        </w:tc>
        <w:tc>
          <w:tcPr>
            <w:tcW w:w="1416" w:type="dxa"/>
            <w:gridSpan w:val="2"/>
            <w:tcBorders>
              <w:top w:val="single" w:sz="4" w:space="0" w:color="auto"/>
              <w:left w:val="single" w:sz="4" w:space="0" w:color="auto"/>
              <w:bottom w:val="single" w:sz="4" w:space="0" w:color="auto"/>
              <w:right w:val="single" w:sz="4" w:space="0" w:color="auto"/>
            </w:tcBorders>
          </w:tcPr>
          <w:p w:rsidR="00537998" w:rsidRPr="00E62282" w:rsidRDefault="0041702F" w:rsidP="00CC79DD">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Финансирование образовательных организаций, предоставляющих профессиональное образование и профессиональное обучение из республиканского бюджета Кабардино-Балкарской Республики на основании государственного задания на оказание образовательных услуг</w:t>
            </w:r>
          </w:p>
        </w:tc>
        <w:tc>
          <w:tcPr>
            <w:tcW w:w="2480" w:type="dxa"/>
            <w:gridSpan w:val="2"/>
            <w:tcBorders>
              <w:top w:val="single" w:sz="4" w:space="0" w:color="auto"/>
              <w:left w:val="single" w:sz="4" w:space="0" w:color="auto"/>
              <w:bottom w:val="single" w:sz="4" w:space="0" w:color="auto"/>
              <w:right w:val="single" w:sz="4" w:space="0" w:color="auto"/>
            </w:tcBorders>
            <w:vAlign w:val="center"/>
          </w:tcPr>
          <w:p w:rsidR="0064114E" w:rsidRPr="00E62282" w:rsidRDefault="0041702F" w:rsidP="00CC79DD">
            <w:pPr>
              <w:spacing w:after="0" w:line="240" w:lineRule="auto"/>
              <w:ind w:left="80"/>
              <w:jc w:val="both"/>
              <w:rPr>
                <w:rFonts w:ascii="Times New Roman" w:hAnsi="Times New Roman" w:cs="Times New Roman"/>
                <w:sz w:val="16"/>
                <w:szCs w:val="16"/>
              </w:rPr>
            </w:pPr>
            <w:r w:rsidRPr="00E62282">
              <w:rPr>
                <w:rFonts w:ascii="Times New Roman" w:hAnsi="Times New Roman" w:cs="Times New Roman"/>
                <w:sz w:val="16"/>
                <w:szCs w:val="16"/>
              </w:rPr>
              <w:t xml:space="preserve">В системе профессионального образования КБР функционируют 9 подведомственных Минпросвещения КБР профессиональных образовательных организаций, осуществляющих образовательную деятельность по образовательным программам среднего профессионального образования. </w:t>
            </w:r>
          </w:p>
          <w:p w:rsidR="0064114E" w:rsidRPr="00E62282" w:rsidRDefault="0064114E" w:rsidP="00CC79DD">
            <w:pPr>
              <w:spacing w:after="0" w:line="240" w:lineRule="auto"/>
              <w:ind w:left="80" w:firstLine="36"/>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реализации Федерального проекта «Профессионалитет» в Кабардино-Балкарской Республике создан 1 образовательный кластер по направлению «Правоохранительная сфера и управление» на базе ГБПОУ «Кабардино-Балкарский гуманитарно-технический колледж» и 1 образовательно-производственный центр (кластер) на базе ГБПОУ «Кабардино-Балкарский агропромышленный колледж им. Б.Г. Хамдохова». В кластере выделяется колледж, модернизируемый под ключ. В этом колледже при </w:t>
            </w:r>
            <w:r w:rsidRPr="00E62282">
              <w:rPr>
                <w:rFonts w:ascii="Times New Roman" w:hAnsi="Times New Roman" w:cs="Times New Roman"/>
                <w:sz w:val="16"/>
                <w:szCs w:val="16"/>
              </w:rPr>
              <w:lastRenderedPageBreak/>
              <w:t>непосредственном участии опорного работодателя формируются новая управленческая структура, новый педагогический состав, новое содержание и структура образовательных программ, создаются учебно-производственные комплексы. Весь кадровый состав кластера – педагогические работники, мастера производственного обучения, работники, ответственные за воспитание, и представители управленческих команд – проходят обучение по компетенциям, необходимым для эффективной реализации федерального проекта «Профессионалитет».</w:t>
            </w:r>
          </w:p>
          <w:p w:rsidR="00537998" w:rsidRPr="00E62282" w:rsidRDefault="0041702F" w:rsidP="00CC79DD">
            <w:pPr>
              <w:spacing w:after="0" w:line="240" w:lineRule="auto"/>
              <w:ind w:left="80" w:firstLine="141"/>
              <w:jc w:val="both"/>
              <w:rPr>
                <w:rFonts w:ascii="Times New Roman" w:hAnsi="Times New Roman" w:cs="Times New Roman"/>
                <w:sz w:val="16"/>
                <w:szCs w:val="16"/>
              </w:rPr>
            </w:pPr>
            <w:r w:rsidRPr="00E62282">
              <w:rPr>
                <w:rFonts w:ascii="Times New Roman" w:hAnsi="Times New Roman" w:cs="Times New Roman"/>
                <w:sz w:val="16"/>
                <w:szCs w:val="16"/>
              </w:rPr>
              <w:t>Планомерное функционирование учреждений среднего профессионального образования осуществляется за счет средств республиканского бюджета Кабардино-Балкарской Республики, а также средств из внебюджетных источников.</w:t>
            </w:r>
          </w:p>
          <w:p w:rsidR="00537998" w:rsidRPr="00E62282" w:rsidRDefault="0041702F" w:rsidP="00CC79DD">
            <w:pPr>
              <w:spacing w:after="0" w:line="240" w:lineRule="auto"/>
              <w:ind w:left="80" w:firstLine="141"/>
              <w:jc w:val="both"/>
              <w:rPr>
                <w:rFonts w:ascii="Times New Roman" w:hAnsi="Times New Roman" w:cs="Times New Roman"/>
                <w:sz w:val="16"/>
                <w:szCs w:val="16"/>
              </w:rPr>
            </w:pPr>
            <w:r w:rsidRPr="00E62282">
              <w:rPr>
                <w:rFonts w:ascii="Times New Roman" w:hAnsi="Times New Roman" w:cs="Times New Roman"/>
                <w:sz w:val="16"/>
                <w:szCs w:val="16"/>
              </w:rPr>
              <w:t>В рамках государственной программы «Развитие образования в Кабардино-Балкарской Республике» на выполнение государственного задания  учреждениям, предоставляющим профессиональное образование и профессиональное обучение, предусмотрено</w:t>
            </w:r>
            <w:r w:rsidR="004C538A" w:rsidRPr="00E62282">
              <w:rPr>
                <w:rFonts w:ascii="Times New Roman" w:hAnsi="Times New Roman" w:cs="Times New Roman"/>
                <w:sz w:val="16"/>
                <w:szCs w:val="16"/>
              </w:rPr>
              <w:t xml:space="preserve"> 4</w:t>
            </w:r>
            <w:r w:rsidR="00161C24" w:rsidRPr="00E62282">
              <w:rPr>
                <w:rFonts w:ascii="Times New Roman" w:hAnsi="Times New Roman" w:cs="Times New Roman"/>
                <w:sz w:val="16"/>
                <w:szCs w:val="16"/>
              </w:rPr>
              <w:t>88,7</w:t>
            </w:r>
            <w:r w:rsidR="0037655A" w:rsidRPr="00E62282">
              <w:rPr>
                <w:rFonts w:ascii="Times New Roman" w:hAnsi="Times New Roman" w:cs="Times New Roman"/>
                <w:sz w:val="16"/>
                <w:szCs w:val="16"/>
              </w:rPr>
              <w:t xml:space="preserve"> млн руб., освоено – </w:t>
            </w:r>
            <w:r w:rsidR="00161C24" w:rsidRPr="00E62282">
              <w:rPr>
                <w:rFonts w:ascii="Times New Roman" w:hAnsi="Times New Roman" w:cs="Times New Roman"/>
                <w:sz w:val="16"/>
                <w:szCs w:val="16"/>
              </w:rPr>
              <w:t>335,4</w:t>
            </w:r>
            <w:r w:rsidR="0037655A" w:rsidRPr="00E62282">
              <w:rPr>
                <w:rFonts w:ascii="Times New Roman" w:hAnsi="Times New Roman" w:cs="Times New Roman"/>
                <w:sz w:val="16"/>
                <w:szCs w:val="16"/>
              </w:rPr>
              <w:t xml:space="preserve"> млн руб.</w:t>
            </w:r>
            <w:r w:rsidR="00EA127B" w:rsidRPr="00E62282">
              <w:rPr>
                <w:rFonts w:ascii="Times New Roman" w:hAnsi="Times New Roman" w:cs="Times New Roman"/>
                <w:sz w:val="16"/>
                <w:szCs w:val="16"/>
              </w:rPr>
              <w:t xml:space="preserve"> (</w:t>
            </w:r>
            <w:r w:rsidR="00161C24" w:rsidRPr="00E62282">
              <w:rPr>
                <w:rFonts w:ascii="Times New Roman" w:hAnsi="Times New Roman" w:cs="Times New Roman"/>
                <w:sz w:val="16"/>
                <w:szCs w:val="16"/>
              </w:rPr>
              <w:t>68,6</w:t>
            </w:r>
            <w:r w:rsidR="00EA127B" w:rsidRPr="00E62282">
              <w:rPr>
                <w:rFonts w:ascii="Times New Roman" w:hAnsi="Times New Roman" w:cs="Times New Roman"/>
                <w:sz w:val="16"/>
                <w:szCs w:val="16"/>
              </w:rPr>
              <w:t>%)</w:t>
            </w:r>
          </w:p>
        </w:tc>
      </w:tr>
      <w:tr w:rsidR="00941932" w:rsidRPr="00E62282" w:rsidTr="00E62282">
        <w:trPr>
          <w:trHeight w:val="432"/>
        </w:trPr>
        <w:tc>
          <w:tcPr>
            <w:tcW w:w="571"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941932" w:rsidRPr="00E62282" w:rsidRDefault="00941932"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941932" w:rsidRPr="00E62282" w:rsidTr="00E62282">
        <w:trPr>
          <w:trHeight w:val="1134"/>
        </w:trPr>
        <w:tc>
          <w:tcPr>
            <w:tcW w:w="571"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Меры нейтрализации/минимизации отклонения по контрольному событию, оказывающего </w:t>
            </w:r>
            <w:r w:rsidRPr="00E62282">
              <w:rPr>
                <w:rFonts w:ascii="Times New Roman" w:hAnsi="Times New Roman" w:cs="Times New Roman"/>
                <w:sz w:val="16"/>
                <w:szCs w:val="16"/>
              </w:rPr>
              <w:lastRenderedPageBreak/>
              <w:t>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941932" w:rsidRPr="00E62282" w:rsidRDefault="00941932" w:rsidP="00E13E5C">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нет</w:t>
            </w:r>
          </w:p>
        </w:tc>
      </w:tr>
      <w:tr w:rsidR="00E13E5C" w:rsidRPr="00E62282" w:rsidTr="00E62282">
        <w:trPr>
          <w:trHeight w:val="2734"/>
        </w:trPr>
        <w:tc>
          <w:tcPr>
            <w:tcW w:w="571" w:type="dxa"/>
            <w:tcBorders>
              <w:top w:val="single" w:sz="4" w:space="0" w:color="auto"/>
              <w:left w:val="single" w:sz="4" w:space="0" w:color="auto"/>
              <w:bottom w:val="single" w:sz="4" w:space="0" w:color="auto"/>
              <w:right w:val="single" w:sz="4" w:space="0" w:color="auto"/>
            </w:tcBorders>
          </w:tcPr>
          <w:p w:rsidR="0004604A" w:rsidRPr="00E62282" w:rsidRDefault="00436A76"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w:t>
            </w:r>
            <w:r w:rsidR="0004604A" w:rsidRPr="00E62282">
              <w:rPr>
                <w:rFonts w:ascii="Times New Roman" w:hAnsi="Times New Roman" w:cs="Times New Roman"/>
                <w:sz w:val="16"/>
                <w:szCs w:val="16"/>
              </w:rPr>
              <w:t>1.2</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материально-технической базы образовательных организаций с учетом технико-технологических изменений, происходящих в отраслях экономики Кабардино-Балкарской Республики</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Образовательные организации профессионального образования будут оснащены в соответствии с требованиями к организации образовательного процесса в организациях данного типа</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Обновление материально-технической базы образовательных организаций профессионального образования</w:t>
            </w:r>
          </w:p>
          <w:p w:rsidR="00A30E87"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в соответствии с требованиями к организации образовательного процесса в организациях данного типа</w:t>
            </w:r>
          </w:p>
          <w:p w:rsidR="0004604A" w:rsidRPr="00E62282" w:rsidRDefault="0004604A" w:rsidP="00A25FF8">
            <w:pPr>
              <w:jc w:val="both"/>
              <w:rPr>
                <w:lang w:eastAsia="ru-RU"/>
              </w:rPr>
            </w:pP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Обновление материально-технической базы образовательных организаций профессионального образования  в 2023 г. был</w:t>
            </w:r>
            <w:r w:rsidR="00D20988" w:rsidRPr="00E62282">
              <w:rPr>
                <w:rFonts w:ascii="Times New Roman" w:hAnsi="Times New Roman" w:cs="Times New Roman"/>
                <w:sz w:val="16"/>
                <w:szCs w:val="16"/>
              </w:rPr>
              <w:t>о</w:t>
            </w:r>
            <w:r w:rsidRPr="00E62282">
              <w:rPr>
                <w:rFonts w:ascii="Times New Roman" w:hAnsi="Times New Roman" w:cs="Times New Roman"/>
                <w:sz w:val="16"/>
                <w:szCs w:val="16"/>
              </w:rPr>
              <w:t xml:space="preserve"> осуществлен</w:t>
            </w:r>
            <w:r w:rsidR="00D20988" w:rsidRPr="00E62282">
              <w:rPr>
                <w:rFonts w:ascii="Times New Roman" w:hAnsi="Times New Roman" w:cs="Times New Roman"/>
                <w:sz w:val="16"/>
                <w:szCs w:val="16"/>
              </w:rPr>
              <w:t>о</w:t>
            </w:r>
            <w:r w:rsidRPr="00E62282">
              <w:rPr>
                <w:rFonts w:ascii="Times New Roman" w:hAnsi="Times New Roman" w:cs="Times New Roman"/>
                <w:sz w:val="16"/>
                <w:szCs w:val="16"/>
              </w:rPr>
              <w:t xml:space="preserve"> за гранта в форме субсидий в рамках реализации Федерального проекта «Профессионалитет» выделены денежные средства в размере 60,5 млн. руб. на обновление МТБ и капитального ремонта колледжа ГБПОУ  «Кабардино-Балкарский гуманитарно-технический колледж»</w:t>
            </w:r>
          </w:p>
        </w:tc>
      </w:tr>
      <w:tr w:rsidR="00941932" w:rsidRPr="00E62282" w:rsidTr="00E62282">
        <w:trPr>
          <w:trHeight w:val="501"/>
        </w:trPr>
        <w:tc>
          <w:tcPr>
            <w:tcW w:w="571"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pPr>
          </w:p>
        </w:tc>
        <w:tc>
          <w:tcPr>
            <w:tcW w:w="2559"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941932" w:rsidRPr="00E62282" w:rsidRDefault="00941932"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941932" w:rsidRPr="00E62282" w:rsidTr="00E62282">
        <w:trPr>
          <w:trHeight w:val="1079"/>
        </w:trPr>
        <w:tc>
          <w:tcPr>
            <w:tcW w:w="571"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pPr>
          </w:p>
        </w:tc>
        <w:tc>
          <w:tcPr>
            <w:tcW w:w="2559" w:type="dxa"/>
            <w:tcBorders>
              <w:top w:val="single" w:sz="4" w:space="0" w:color="auto"/>
              <w:left w:val="single" w:sz="4" w:space="0" w:color="auto"/>
              <w:bottom w:val="single" w:sz="4" w:space="0" w:color="auto"/>
              <w:right w:val="single" w:sz="4" w:space="0" w:color="auto"/>
            </w:tcBorders>
          </w:tcPr>
          <w:p w:rsidR="00941932" w:rsidRPr="00E62282" w:rsidRDefault="00941932"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941932" w:rsidRPr="00E62282" w:rsidRDefault="00941932"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1.3</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условий для получения профессионального образования инвалидами и лицами с ограниченными возможностями здоровья посредством создания ресурсного учебно-методического центра (РУМЦ) и базовой профессиональной образовательной организации, поддерживающей региональное инклюзивное образование (БПОО)</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Условия получения профессионального образования инвалидами и лицами с ограниченными возможностями здоровья будут созданы в 9 профессиональных образовательных организациях Кабардино-Балкарской </w:t>
            </w:r>
            <w:r w:rsidRPr="00E62282">
              <w:rPr>
                <w:rFonts w:ascii="Times New Roman" w:hAnsi="Times New Roman" w:cs="Times New Roman"/>
                <w:sz w:val="16"/>
                <w:szCs w:val="16"/>
              </w:rPr>
              <w:lastRenderedPageBreak/>
              <w:t>Республики</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Создание в профессиональных образовательных организациях условий для получения профессионального образования инвалидами и лицами с ограниченными возможностями здоровья</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Создан ресурсный учебно-методический центр (РУМЦ) и базовая профессиональная образовательная организация (БПОО) на базе ГБПОУ «Кабардино-Балкарский гуманитарно-технический колледж». Разработаны адаптированные образовательные программы для обучения инвалидов и лиц с ОВЗ. Проведен </w:t>
            </w:r>
            <w:r w:rsidRPr="00E62282">
              <w:rPr>
                <w:rFonts w:ascii="Times New Roman" w:hAnsi="Times New Roman" w:cs="Times New Roman"/>
                <w:sz w:val="16"/>
                <w:szCs w:val="16"/>
              </w:rPr>
              <w:lastRenderedPageBreak/>
              <w:t>анализ деятельности ПОО, составлены и реализованы планы первоочередных мероприятий по обеспечению доступности образования.</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845"/>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rPr>
          <w:trHeight w:val="2563"/>
        </w:trPr>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1.4</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Поэтапное повышение заработной платы преподавателей и мастеров производственного обучения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Отношение средней заработной платы преподавателей и мастеров производственного обучения к средней заработной плате по экономике в Кабардино-Балкарской Республике будет составлять 100 процентов</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Реализация указа Президента Российской Федерации по повышению средней заработной платы различным категориям педагогических работников</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 отчетный период  отношение средней заработной платы преподавателей и мастеров производственного обучения к средней заработной плате  наемных работников (среднемесячный доход) составило 11</w:t>
            </w:r>
            <w:r w:rsidR="00AA6550" w:rsidRPr="00E62282">
              <w:rPr>
                <w:rFonts w:ascii="Times New Roman" w:hAnsi="Times New Roman" w:cs="Times New Roman"/>
                <w:sz w:val="16"/>
                <w:szCs w:val="16"/>
              </w:rPr>
              <w:t>9,4</w:t>
            </w:r>
            <w:r w:rsidRPr="00E62282">
              <w:rPr>
                <w:rFonts w:ascii="Times New Roman" w:hAnsi="Times New Roman" w:cs="Times New Roman"/>
                <w:sz w:val="16"/>
                <w:szCs w:val="16"/>
              </w:rPr>
              <w:t xml:space="preserve"> % </w:t>
            </w:r>
            <w:r w:rsidRPr="00E62282">
              <w:rPr>
                <w:rFonts w:ascii="Times New Roman" w:hAnsi="Times New Roman" w:cs="Times New Roman"/>
                <w:sz w:val="16"/>
                <w:szCs w:val="16"/>
              </w:rPr>
              <w:br/>
              <w:t xml:space="preserve"> </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rPr>
          <w:trHeight w:val="688"/>
        </w:trPr>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1.5</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механизмов эффективного контракта с педагогическими работниками профессиональных образовательных организаций</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9642C9" w:rsidRPr="00E62282">
              <w:rPr>
                <w:rFonts w:ascii="Times New Roman" w:hAnsi="Times New Roman" w:cs="Times New Roman"/>
                <w:sz w:val="16"/>
                <w:szCs w:val="16"/>
              </w:rPr>
              <w:t>1</w:t>
            </w:r>
            <w:r w:rsidRPr="00E62282">
              <w:rPr>
                <w:rFonts w:ascii="Times New Roman" w:hAnsi="Times New Roman" w:cs="Times New Roman"/>
                <w:sz w:val="16"/>
                <w:szCs w:val="16"/>
              </w:rPr>
              <w:t>.</w:t>
            </w:r>
            <w:r w:rsidR="009642C9"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Повысится эффективность деятельности профессиональных образовательных организаций.</w:t>
            </w:r>
          </w:p>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Будет внедрена модель эффективного контракта в системе профессионального образования и профессиональной подготовки</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Внедрение механизмов эффективного контракта с педагогическими работниками профессиональных образовательных организаций</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Во всех подведомственных профессиональных образовательных организациях </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внедрена модель эффективного контракта в системе профессиональной подготовки и среднего профессионального образования</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993"/>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rPr>
          <w:trHeight w:val="1795"/>
        </w:trPr>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1.6</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условий, способствующих закреплению в системе профессионального образования пришедших в нее молодых специалистов, повышению их профессионального уровня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Закрепление в системе профессионального образования пришедших в нее молодых специалистов</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Принятие мер, в том числе материальных, способствующих закреплению в системе профессионального образования пришедших в нее молодых специалистов</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учреждениях СПО создаются условия для развития инновационных процессов, внедрения и использования новых технологий в образовательном процессе;</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уделяется повышенное внимание укомплектованию учреждений молодыми квалифицированными кадрами.</w:t>
            </w:r>
          </w:p>
          <w:p w:rsidR="0004604A" w:rsidRPr="00E62282" w:rsidRDefault="0004604A" w:rsidP="00A25FF8">
            <w:pPr>
              <w:spacing w:after="0" w:line="240" w:lineRule="auto"/>
              <w:jc w:val="both"/>
              <w:rPr>
                <w:rFonts w:ascii="Times New Roman" w:hAnsi="Times New Roman" w:cs="Times New Roman"/>
                <w:sz w:val="16"/>
                <w:szCs w:val="16"/>
              </w:rPr>
            </w:pPr>
          </w:p>
        </w:tc>
      </w:tr>
      <w:tr w:rsidR="0010440E" w:rsidRPr="00E62282" w:rsidTr="00E62282">
        <w:trPr>
          <w:trHeight w:val="442"/>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987"/>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1.7</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Обучение по образовательным программам среднего профессионального образования"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Установление контрольных цифр приема граждан на обучение по образовательным программам среднего профессионального образования; увеличение численности выпускников, трудоустроившихся в течение календарного года, следующего за годом выпуска, в общей численности выпускников образовательной организации, обучавшихся по образовательным программам среднего профессионального образования, до 59% в 2025 году</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Издание приказа Министерства просвещения</w:t>
            </w:r>
            <w:r w:rsidR="00D20988" w:rsidRPr="00E62282">
              <w:rPr>
                <w:rFonts w:ascii="Times New Roman" w:hAnsi="Times New Roman" w:cs="Times New Roman"/>
                <w:sz w:val="16"/>
                <w:szCs w:val="16"/>
              </w:rPr>
              <w:t xml:space="preserve"> и</w:t>
            </w:r>
            <w:r w:rsidRPr="00E62282">
              <w:rPr>
                <w:rFonts w:ascii="Times New Roman" w:hAnsi="Times New Roman" w:cs="Times New Roman"/>
                <w:sz w:val="16"/>
                <w:szCs w:val="16"/>
              </w:rPr>
              <w:t xml:space="preserve"> науки Кабардино-Балкарской Республики об утверждении общих контрольных цифр приема на обучение по программам среднего профессионального образования</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Контрольные цифры приема обучающихся по программам среднего профессионального образования </w:t>
            </w:r>
            <w:r w:rsidR="00D20988" w:rsidRPr="00E62282">
              <w:rPr>
                <w:rFonts w:ascii="Times New Roman" w:hAnsi="Times New Roman" w:cs="Times New Roman"/>
                <w:sz w:val="16"/>
                <w:szCs w:val="16"/>
              </w:rPr>
              <w:t xml:space="preserve">на 2024/2025 уч.год. </w:t>
            </w:r>
            <w:r w:rsidRPr="00E62282">
              <w:rPr>
                <w:rFonts w:ascii="Times New Roman" w:hAnsi="Times New Roman" w:cs="Times New Roman"/>
                <w:sz w:val="16"/>
                <w:szCs w:val="16"/>
              </w:rPr>
              <w:t>установлены приказом Минпросвещения КБР в декабре 2023г</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1.8</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Материальная поддержка обучающихся по образовательным программам среднего профессионального образования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Обеспечение выплат стипендий для лиц, обучающихся в профессиональных образовательных организациях, подведомственных Министерству просвещения, науки и по делам молодежи Кабардино-Балкарской </w:t>
            </w:r>
            <w:r w:rsidRPr="00E62282">
              <w:rPr>
                <w:rFonts w:ascii="Times New Roman" w:hAnsi="Times New Roman" w:cs="Times New Roman"/>
                <w:sz w:val="16"/>
                <w:szCs w:val="16"/>
              </w:rPr>
              <w:lastRenderedPageBreak/>
              <w:t>Республики. Организационное сопровождение назначения стипендии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Обучающиеся по программам профессионального образования будут обеспечены питанием</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Выделение из федерального бюджета и республиканского бюджета Кабардино-Балкарской Республики целевых средств на выплаты стипендий обучающимся в </w:t>
            </w:r>
            <w:r w:rsidRPr="00E62282">
              <w:rPr>
                <w:rFonts w:ascii="Times New Roman" w:hAnsi="Times New Roman" w:cs="Times New Roman"/>
                <w:sz w:val="16"/>
                <w:szCs w:val="16"/>
              </w:rPr>
              <w:lastRenderedPageBreak/>
              <w:t>профессиональных образовательных организациях. Выделение из республиканского бюджета Кабардино-Балкарской Республики средств на организацию питания обучающихся</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Общий объем средств республиканского бюджета Кабардино-Балкарской Республики</w:t>
            </w:r>
            <w:r w:rsidR="008028D0" w:rsidRPr="00E62282">
              <w:rPr>
                <w:rFonts w:ascii="Times New Roman" w:hAnsi="Times New Roman" w:cs="Times New Roman"/>
                <w:sz w:val="16"/>
                <w:szCs w:val="16"/>
              </w:rPr>
              <w:t>,</w:t>
            </w:r>
            <w:r w:rsidRPr="00E62282">
              <w:rPr>
                <w:rFonts w:ascii="Times New Roman" w:hAnsi="Times New Roman" w:cs="Times New Roman"/>
                <w:sz w:val="16"/>
                <w:szCs w:val="16"/>
              </w:rPr>
              <w:t xml:space="preserve">  направленный на выплаты стипендий обучающимся в профессиональных образовательных организаций и на организацию питания обучающихся</w:t>
            </w:r>
            <w:r w:rsidR="008028D0" w:rsidRPr="00E62282">
              <w:rPr>
                <w:rFonts w:ascii="Times New Roman" w:hAnsi="Times New Roman" w:cs="Times New Roman"/>
                <w:sz w:val="16"/>
                <w:szCs w:val="16"/>
              </w:rPr>
              <w:t>,</w:t>
            </w:r>
            <w:r w:rsidRPr="00E62282">
              <w:rPr>
                <w:rFonts w:ascii="Times New Roman" w:hAnsi="Times New Roman" w:cs="Times New Roman"/>
                <w:sz w:val="16"/>
                <w:szCs w:val="16"/>
              </w:rPr>
              <w:t xml:space="preserve"> составляет  в отчетном периоде </w:t>
            </w:r>
            <w:r w:rsidR="008028D0" w:rsidRPr="00E62282">
              <w:rPr>
                <w:rFonts w:ascii="Times New Roman" w:hAnsi="Times New Roman" w:cs="Times New Roman"/>
                <w:sz w:val="16"/>
                <w:szCs w:val="16"/>
              </w:rPr>
              <w:t>83,4</w:t>
            </w:r>
            <w:r w:rsidRPr="00E62282">
              <w:rPr>
                <w:rFonts w:ascii="Times New Roman" w:hAnsi="Times New Roman" w:cs="Times New Roman"/>
                <w:sz w:val="16"/>
                <w:szCs w:val="16"/>
              </w:rPr>
              <w:t xml:space="preserve">  млн рублей.</w:t>
            </w:r>
          </w:p>
          <w:p w:rsidR="0004604A" w:rsidRPr="00E62282" w:rsidRDefault="0004604A" w:rsidP="00A25FF8">
            <w:pPr>
              <w:spacing w:after="0" w:line="240" w:lineRule="auto"/>
              <w:jc w:val="both"/>
              <w:rPr>
                <w:rFonts w:ascii="Times New Roman" w:hAnsi="Times New Roman" w:cs="Times New Roman"/>
                <w:sz w:val="16"/>
                <w:szCs w:val="16"/>
              </w:rPr>
            </w:pP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952"/>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1.9</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нормативно-методической базы и поддержка инициативных проектов в Кабардино-Балкарской Республике для получения среднего профессионального образования людьми с ограниченными возможностями здоровья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Предусмотрена разработка нормативно-методической базы и поддержка инициативных проектов в Кабардино-Балкарской Республике</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Разработка адаптированных программ для обучения инвалидов и лиц с ограниченными возможностями здоровья</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Ресурсным учебно-методическим центром разработаны адаптированные программы для обучения лиц с ограниченными возможностями здоровья по запросу профессиональных образовательных организаций.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активной стадии разработка программ профессионального обучения. </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1.9(1)</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Осуществление выплат ежемесячного денежного вознаграждения за классное руководство (кураторство) педагогическим работникам государственных образовательных организаций Кабардино-Балкарской Республики,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Доля педагогических работников</w:t>
            </w:r>
          </w:p>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 государственных образовательных организаций Кабардино-Балкарской Республики,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получающих вознаграждение за классное руководство (кураторство), в общей численности педагогических работников такой категории составит 100 процентов</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Предоставление государственным образовательным организациям Кабардино-Балкарской Республики, реализующим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средств из республиканского бюджета Кабардино-Балкарской Республики на осуществление выплат ежемесячного денежного вознаграждения за классное руководство (кураторство)</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100% педагогических работников государственных образовательных организаций КБР,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исполняющих функции  классного  руководителя (куратора),  получают ежемесячное денежное вознаграждение за классное руководство.</w:t>
            </w:r>
            <w:r w:rsidR="00AA6550" w:rsidRPr="00E62282">
              <w:rPr>
                <w:rFonts w:ascii="Times New Roman" w:hAnsi="Times New Roman" w:cs="Times New Roman"/>
                <w:sz w:val="16"/>
                <w:szCs w:val="16"/>
              </w:rPr>
              <w:t xml:space="preserve"> Объем выплат в 2023 году составил 25,9 млн рублей</w:t>
            </w:r>
          </w:p>
        </w:tc>
      </w:tr>
      <w:tr w:rsidR="0010440E" w:rsidRPr="00E62282" w:rsidTr="00E62282">
        <w:trPr>
          <w:trHeight w:val="569"/>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rFonts w:ascii="Times New Roman" w:hAnsi="Times New Roman" w:cs="Times New Roman"/>
                <w:sz w:val="16"/>
                <w:szCs w:val="16"/>
              </w:rPr>
            </w:pPr>
            <w:r w:rsidRPr="00E62282">
              <w:rPr>
                <w:rFonts w:ascii="Times New Roman" w:hAnsi="Times New Roman" w:cs="Times New Roman"/>
                <w:sz w:val="16"/>
                <w:szCs w:val="16"/>
              </w:rPr>
              <w:t>"1.9(2)</w:t>
            </w:r>
          </w:p>
        </w:tc>
        <w:tc>
          <w:tcPr>
            <w:tcW w:w="2559" w:type="dxa"/>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rFonts w:ascii="Times New Roman" w:hAnsi="Times New Roman" w:cs="Times New Roman"/>
                <w:sz w:val="16"/>
                <w:szCs w:val="16"/>
              </w:rPr>
            </w:pPr>
            <w:r w:rsidRPr="00E62282">
              <w:rPr>
                <w:rFonts w:ascii="Times New Roman" w:hAnsi="Times New Roman" w:cs="Times New Roman"/>
                <w:sz w:val="16"/>
                <w:szCs w:val="16"/>
              </w:rPr>
              <w:t>Реализация в образовательных организациях высшего образования Кабардино-Балкарской Республики мероприятий программы стратегического академического лидерства "Приоритет-2030"</w:t>
            </w:r>
          </w:p>
        </w:tc>
        <w:tc>
          <w:tcPr>
            <w:tcW w:w="1689" w:type="dxa"/>
            <w:gridSpan w:val="2"/>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sz w:val="16"/>
                <w:szCs w:val="16"/>
              </w:rPr>
            </w:pPr>
            <w:r w:rsidRPr="00E62282">
              <w:rPr>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sz w:val="16"/>
                <w:szCs w:val="16"/>
              </w:rPr>
            </w:pPr>
            <w:r w:rsidRPr="00E62282">
              <w:rPr>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sz w:val="16"/>
                <w:szCs w:val="16"/>
              </w:rPr>
            </w:pPr>
            <w:r w:rsidRPr="00E62282">
              <w:rPr>
                <w:sz w:val="16"/>
                <w:szCs w:val="16"/>
              </w:rPr>
              <w:t>31.12.2023 г.</w:t>
            </w:r>
          </w:p>
        </w:tc>
        <w:tc>
          <w:tcPr>
            <w:tcW w:w="1636" w:type="dxa"/>
            <w:tcBorders>
              <w:top w:val="single" w:sz="4" w:space="0" w:color="auto"/>
              <w:bottom w:val="single" w:sz="4" w:space="0" w:color="auto"/>
              <w:right w:val="single" w:sz="4" w:space="0" w:color="auto"/>
            </w:tcBorders>
          </w:tcPr>
          <w:p w:rsidR="00221505" w:rsidRPr="00E62282" w:rsidRDefault="00221505"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Численность лиц, прошедших обучение по дополнительным профессиональным программам, в том числе посредством онлайн-курсов в образовательной организации высшего образования в рамках реализации мероприятий программы стратегического академического лидерства "Приоритет-2030" к концу 2023 года составит не менее 5250 чел.</w:t>
            </w:r>
          </w:p>
          <w:p w:rsidR="00221505" w:rsidRPr="00E62282" w:rsidRDefault="00221505"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Общее количество проектов, в том числе с участием членов консорциума (консорциумов), программы развития образовательной организации высшего образования на 2021 - 2030 годы, реализуемых образовательной организацией высшего образования в рамках реализации программы стратегического академического </w:t>
            </w:r>
            <w:r w:rsidRPr="00E62282">
              <w:rPr>
                <w:rFonts w:ascii="Times New Roman" w:hAnsi="Times New Roman" w:cs="Times New Roman"/>
                <w:sz w:val="16"/>
                <w:szCs w:val="16"/>
              </w:rPr>
              <w:lastRenderedPageBreak/>
              <w:t>лидерства "Приоритет-2030"</w:t>
            </w:r>
          </w:p>
          <w:p w:rsidR="00221505" w:rsidRPr="00E62282" w:rsidRDefault="00221505"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составит не менее 10 ед.</w:t>
            </w:r>
          </w:p>
        </w:tc>
        <w:tc>
          <w:tcPr>
            <w:tcW w:w="1416" w:type="dxa"/>
            <w:gridSpan w:val="2"/>
            <w:tcBorders>
              <w:top w:val="single" w:sz="4" w:space="0" w:color="auto"/>
              <w:left w:val="single" w:sz="4" w:space="0" w:color="auto"/>
              <w:bottom w:val="single" w:sz="4" w:space="0" w:color="auto"/>
            </w:tcBorders>
          </w:tcPr>
          <w:p w:rsidR="00221505" w:rsidRPr="00E62282" w:rsidRDefault="00221505"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Предоставление из республиканского бюджета Кабардино-Балкарской Республики грантов в форме субсидий образовательным организациям высшего образования на реализацию мероприятий программы стратегического академического лидерства "Приоритет-2030", в порядке, утверждаемом Правительством Кабардино-Балкарской Республики</w:t>
            </w:r>
          </w:p>
        </w:tc>
        <w:tc>
          <w:tcPr>
            <w:tcW w:w="2480" w:type="dxa"/>
            <w:gridSpan w:val="2"/>
            <w:tcBorders>
              <w:top w:val="single" w:sz="4" w:space="0" w:color="auto"/>
              <w:left w:val="single" w:sz="4" w:space="0" w:color="auto"/>
              <w:bottom w:val="single" w:sz="4" w:space="0" w:color="auto"/>
              <w:right w:val="single" w:sz="4" w:space="0" w:color="auto"/>
            </w:tcBorders>
          </w:tcPr>
          <w:p w:rsidR="00221505" w:rsidRPr="00E62282" w:rsidRDefault="00221505" w:rsidP="00A25FF8">
            <w:pPr>
              <w:jc w:val="both"/>
              <w:rPr>
                <w:rFonts w:ascii="Times New Roman" w:hAnsi="Times New Roman" w:cs="Times New Roman"/>
                <w:sz w:val="16"/>
                <w:szCs w:val="16"/>
              </w:rPr>
            </w:pPr>
            <w:r w:rsidRPr="00E62282">
              <w:rPr>
                <w:rFonts w:ascii="Times New Roman" w:hAnsi="Times New Roman" w:cs="Times New Roman"/>
                <w:sz w:val="16"/>
                <w:szCs w:val="16"/>
              </w:rPr>
              <w:t>В рамках соглашения №22-С/196 от 22 декабря 2023 года о предоставлении из республиканского бюджета Кабардино-Балкарской Республики в 2023 году в форме субсидии на возмещение расходов по программе стратегического академического лидерства «Приоритет-2030» значения результатов предоставления Гранта по указанному соглашению достигнуты .</w:t>
            </w:r>
          </w:p>
          <w:p w:rsidR="00221505" w:rsidRPr="00E62282" w:rsidRDefault="00221505" w:rsidP="00A25FF8">
            <w:pPr>
              <w:jc w:val="both"/>
              <w:rPr>
                <w:rFonts w:ascii="Times New Roman" w:hAnsi="Times New Roman" w:cs="Times New Roman"/>
                <w:sz w:val="16"/>
                <w:szCs w:val="16"/>
              </w:rPr>
            </w:pPr>
            <w:r w:rsidRPr="00E62282">
              <w:rPr>
                <w:rFonts w:ascii="Times New Roman" w:hAnsi="Times New Roman" w:cs="Times New Roman"/>
                <w:sz w:val="16"/>
                <w:szCs w:val="16"/>
              </w:rPr>
              <w:t>Общее количество реализованных проектов в том числе с участием членов консорциума составляет 10 проектов.</w:t>
            </w:r>
          </w:p>
          <w:p w:rsidR="00221505" w:rsidRPr="00E62282" w:rsidRDefault="00221505" w:rsidP="00A25FF8">
            <w:pPr>
              <w:jc w:val="both"/>
            </w:pPr>
            <w:r w:rsidRPr="00E62282">
              <w:rPr>
                <w:rFonts w:ascii="Times New Roman" w:hAnsi="Times New Roman" w:cs="Times New Roman"/>
                <w:sz w:val="16"/>
                <w:szCs w:val="16"/>
              </w:rPr>
              <w:t>Численность лиц, прошедших обучение по дополнительным профессиональным программам в ФГБОУ ВО «Кабардино-Балкарский государственный университет им. Х.М. Бербеков» 8 582 чел.</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972"/>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1.10</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Модернизация профессионального образования, в том числе посредством внедрения адаптивных, практико-ориентированных и гибких образовательных программ</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В 100 процентах образовательных организаций профессионального образования будут внедрены адаптивные, практико-ориентированные и гибкие образовательные программы</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Создание мастерских по одной из компетенций, оснащенных в соответствии с требованиями</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Создано 43 мастерских по одной из компетенций  в 7 профессиональных образовательных организациях, подведомственных Минпросвещения КБР.</w:t>
            </w:r>
            <w:r w:rsidRPr="00E62282">
              <w:t xml:space="preserve"> М</w:t>
            </w:r>
            <w:r w:rsidRPr="00E62282">
              <w:rPr>
                <w:rFonts w:ascii="Times New Roman" w:hAnsi="Times New Roman" w:cs="Times New Roman"/>
                <w:sz w:val="16"/>
                <w:szCs w:val="16"/>
              </w:rPr>
              <w:t>астерские открывались в рамках проекта "Молодые профессионалы", с 2023 г. этот проект перестал существовать.</w:t>
            </w:r>
          </w:p>
          <w:p w:rsidR="0004604A" w:rsidRPr="00E62282" w:rsidRDefault="0004604A" w:rsidP="00A25FF8">
            <w:pPr>
              <w:spacing w:after="0" w:line="240" w:lineRule="auto"/>
              <w:jc w:val="both"/>
              <w:rPr>
                <w:rFonts w:ascii="Times New Roman" w:hAnsi="Times New Roman" w:cs="Times New Roman"/>
                <w:sz w:val="16"/>
                <w:szCs w:val="16"/>
              </w:rPr>
            </w:pP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1.11</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и обеспечение функционирования центров опережающей профессиональной подготовки</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Будет создан центр опережающей профессиональной подготовки</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федеральному проекту «Молодые профессионалы (Повышение конкурентоспособности профессионального образования)» создан и функционирует Центр опережающей профессиональной подготовки (ЦОПП), на базе ГБПОУ «Кабардино-Балкарский гуманитарно- технический колледж». Охват граждан задействованных в мероприятиях по направлениям деятельности ЦОПП на 2023 календарный год- 4000 человек.</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1.11(1)</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689"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E62282">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288"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4"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w:t>
            </w:r>
            <w:r w:rsidR="00D20988" w:rsidRPr="00E62282">
              <w:rPr>
                <w:rFonts w:ascii="Times New Roman" w:hAnsi="Times New Roman" w:cs="Times New Roman"/>
                <w:sz w:val="16"/>
                <w:szCs w:val="16"/>
              </w:rPr>
              <w:t>1</w:t>
            </w:r>
            <w:r w:rsidRPr="00E62282">
              <w:rPr>
                <w:rFonts w:ascii="Times New Roman" w:hAnsi="Times New Roman" w:cs="Times New Roman"/>
                <w:sz w:val="16"/>
                <w:szCs w:val="16"/>
              </w:rPr>
              <w:t>.</w:t>
            </w:r>
            <w:r w:rsidR="00D20988"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636"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На базе государственных учреждений среднего профессионального образования будут созданы современные мастерские, оснащенные современной материально-технической базой</w:t>
            </w:r>
          </w:p>
        </w:tc>
        <w:tc>
          <w:tcPr>
            <w:tcW w:w="1416"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Создание современной образовательной среды в государственных учреждениях среднего профессионального образования</w:t>
            </w:r>
          </w:p>
        </w:tc>
        <w:tc>
          <w:tcPr>
            <w:tcW w:w="2480"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Обновление материально-технической базы образовательных организаций, реализующих программы среднего профессионального образования осуществляется за счет средств республиканского, федерального бюджетов, а также средств от внебюджетной деятельности </w:t>
            </w:r>
          </w:p>
        </w:tc>
      </w:tr>
      <w:tr w:rsidR="0010440E" w:rsidRPr="00E62282" w:rsidTr="00E62282">
        <w:trPr>
          <w:trHeight w:val="436"/>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10440E" w:rsidRPr="00E62282" w:rsidTr="00E62282">
        <w:trPr>
          <w:trHeight w:val="874"/>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6D13C2"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 Установлены контрольные цифры приема и государственного задания на подготовку кадров в образовательных организациях среднего профессионального образования</w:t>
            </w:r>
          </w:p>
        </w:tc>
        <w:tc>
          <w:tcPr>
            <w:tcW w:w="1716"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1" w:type="dxa"/>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4"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1"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sz w:val="16"/>
                <w:szCs w:val="16"/>
              </w:rPr>
            </w:pPr>
            <w:r w:rsidRPr="00E62282">
              <w:rPr>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6D13C2"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Контрольное событие 2. Проведена оценка реализации мероприятий по повышению заработной платы </w:t>
            </w:r>
            <w:r w:rsidRPr="00E62282">
              <w:rPr>
                <w:rFonts w:ascii="Times New Roman" w:hAnsi="Times New Roman" w:cs="Times New Roman"/>
                <w:sz w:val="16"/>
                <w:szCs w:val="16"/>
              </w:rPr>
              <w:lastRenderedPageBreak/>
              <w:t>педагогических работников образовательных организаций профессионального образования</w:t>
            </w:r>
          </w:p>
        </w:tc>
        <w:tc>
          <w:tcPr>
            <w:tcW w:w="1716"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lastRenderedPageBreak/>
              <w:t>Минпросвещения КБР</w:t>
            </w:r>
          </w:p>
        </w:tc>
        <w:tc>
          <w:tcPr>
            <w:tcW w:w="1261" w:type="dxa"/>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4"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1131"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sz w:val="16"/>
                <w:szCs w:val="16"/>
              </w:rPr>
            </w:pPr>
            <w:r w:rsidRPr="00E62282">
              <w:rPr>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E62282">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6D13C2"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 Участие в мероприятиях Союза "Молодые профессионалы (Ворлдскиллс Россия) с целью повышения престижа рабочих профессий и развития профессионального образования</w:t>
            </w:r>
          </w:p>
        </w:tc>
        <w:tc>
          <w:tcPr>
            <w:tcW w:w="1716"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1"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4"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1"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6D13C2" w:rsidRPr="00E62282" w:rsidTr="00E62282">
        <w:trPr>
          <w:trHeight w:val="2389"/>
        </w:trPr>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4. Аккредитованы специализированные центры компетенций по стандартам Ворлдскиллс Россия (накопительным итогом). Подготовлены эксперты для проведения демонстрационного экзамена региональных чемпионатов "Молодые профессионалы" (накопительным итогом). Подготовлены мастера производственного обучения</w:t>
            </w:r>
          </w:p>
        </w:tc>
        <w:tc>
          <w:tcPr>
            <w:tcW w:w="1716"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1"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1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48"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rPr>
            </w:pPr>
            <w:r w:rsidRPr="00E62282">
              <w:rPr>
                <w:rFonts w:ascii="Times New Roman" w:hAnsi="Times New Roman" w:cs="Times New Roman"/>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6D13C2"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5. Созданы условия для получения профессионального образования инвалидами и лицами с ограниченными возможностями здоровья</w:t>
            </w:r>
          </w:p>
        </w:tc>
        <w:tc>
          <w:tcPr>
            <w:tcW w:w="1716"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1"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1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48" w:type="dxa"/>
            <w:gridSpan w:val="4"/>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rPr>
            </w:pPr>
            <w:r w:rsidRPr="00E62282">
              <w:rPr>
                <w:rFonts w:ascii="Times New Roman" w:hAnsi="Times New Roman" w:cs="Times New Roman"/>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rPr>
          <w:trHeight w:val="2230"/>
        </w:trPr>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6. Участие в движении по проведению конкурсов профессионального мастерства для людей с инвалидностью и ограниченными возможностями здоровья «Абилимпикс», обеспечивающей эффективную профессиональную ориентацию и мотивацию людей с инвалидностью к получению профессионального образования.</w:t>
            </w:r>
          </w:p>
        </w:tc>
        <w:tc>
          <w:tcPr>
            <w:tcW w:w="1708"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9"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1 ноября</w:t>
            </w:r>
          </w:p>
        </w:tc>
        <w:tc>
          <w:tcPr>
            <w:tcW w:w="1137"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1 ноября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7. Развитие материально-технической базы в профессиональных образовательных организациях</w:t>
            </w:r>
          </w:p>
        </w:tc>
        <w:tc>
          <w:tcPr>
            <w:tcW w:w="1708"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9"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8. Поддержка талантливой молодежи в профессиональных образовательных организациях</w:t>
            </w:r>
          </w:p>
        </w:tc>
        <w:tc>
          <w:tcPr>
            <w:tcW w:w="1708"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9"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1 октября</w:t>
            </w:r>
          </w:p>
        </w:tc>
        <w:tc>
          <w:tcPr>
            <w:tcW w:w="1137"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1 октября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rPr>
          <w:trHeight w:val="1699"/>
        </w:trPr>
        <w:tc>
          <w:tcPr>
            <w:tcW w:w="571"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6D13C2" w:rsidRPr="00E62282" w:rsidRDefault="006D13C2"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9. Созданы центр опережающей профессиональной подготовки и мастерские, оснащенные современной материально-технической базой по одной из компетенций, осуществляется поддержка их деятельности</w:t>
            </w:r>
          </w:p>
        </w:tc>
        <w:tc>
          <w:tcPr>
            <w:tcW w:w="1708"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269"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1</w:t>
            </w:r>
          </w:p>
        </w:tc>
        <w:tc>
          <w:tcPr>
            <w:tcW w:w="1128" w:type="dxa"/>
            <w:gridSpan w:val="2"/>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6D13C2" w:rsidRPr="00E62282" w:rsidRDefault="006D13C2" w:rsidP="00CC79DD">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6D13C2" w:rsidRPr="00E62282" w:rsidRDefault="006D13C2"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дополнительных дошкольных мест за счет:</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а) строительства зданий (пристройки к зданию) дошкольных образовательных организаций;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 приобретения (выкупа) здания (пристройки к зданию) или помещения для реализации образовательных программ дошкольного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в) реконструкции, капитального ремонта, перепрофилирования;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г) создания групп для детей в возрасте от двух месяцев до трех лет во вновь возводимых зданиях дошкольных организаций;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 поддержки негосударственных форм дошкольного образования и государственно-частного партнерства, концессионных соглашений;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е) развития вариативных форм дошкольного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ж) создания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77" w:type="dxa"/>
            <w:tcBorders>
              <w:top w:val="single" w:sz="4" w:space="0" w:color="auto"/>
              <w:left w:val="single" w:sz="4" w:space="0" w:color="auto"/>
              <w:bottom w:val="single" w:sz="4" w:space="0" w:color="auto"/>
              <w:right w:val="single" w:sz="4" w:space="0" w:color="auto"/>
            </w:tcBorders>
          </w:tcPr>
          <w:p w:rsidR="0004604A" w:rsidRPr="00E62282" w:rsidRDefault="0004604A" w:rsidP="00E62282">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Обеспечение достижения и дальнейшее сохранение стопроцентной доступности дошкольного образования для детей в возрасте от 3 до 7 лет. К 2021 году будет обеспечена стопроцентная </w:t>
            </w:r>
            <w:r w:rsidRPr="00E62282">
              <w:rPr>
                <w:rFonts w:ascii="Times New Roman" w:hAnsi="Times New Roman" w:cs="Times New Roman"/>
                <w:sz w:val="16"/>
                <w:szCs w:val="16"/>
              </w:rPr>
              <w:lastRenderedPageBreak/>
              <w:t>доступности дошкольного образования для детей в возрасте от 2 месяцев до 3 лет</w:t>
            </w:r>
          </w:p>
        </w:tc>
        <w:tc>
          <w:tcPr>
            <w:tcW w:w="1487"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Строительство зданий (пристройки к зданию) дошкольных образовательных организаций.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Приобретение (выкуп) здания (пристройки к зданию) и помещений для </w:t>
            </w:r>
            <w:r w:rsidRPr="00E62282">
              <w:rPr>
                <w:rFonts w:ascii="Times New Roman" w:hAnsi="Times New Roman" w:cs="Times New Roman"/>
                <w:sz w:val="16"/>
                <w:szCs w:val="16"/>
              </w:rPr>
              <w:lastRenderedPageBreak/>
              <w:t>реализации образовательных программ дошкольного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Реконструкция, капитальный ремонт и перепрофилирование объектов дошкольного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Поддержка негосударственных форм дошкольного образования и государственно-частного партнерства, реализация концессионных соглашений.</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вариативных форм дошкольного образования</w:t>
            </w:r>
          </w:p>
        </w:tc>
        <w:tc>
          <w:tcPr>
            <w:tcW w:w="2264" w:type="dxa"/>
            <w:tcBorders>
              <w:top w:val="single" w:sz="4" w:space="0" w:color="auto"/>
              <w:left w:val="single" w:sz="4" w:space="0" w:color="auto"/>
              <w:bottom w:val="single" w:sz="4" w:space="0" w:color="auto"/>
              <w:right w:val="single" w:sz="4" w:space="0" w:color="auto"/>
            </w:tcBorders>
          </w:tcPr>
          <w:p w:rsidR="009D4822"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ab/>
            </w:r>
            <w:r w:rsidR="009D4822" w:rsidRPr="00E62282">
              <w:rPr>
                <w:rFonts w:ascii="Times New Roman" w:hAnsi="Times New Roman" w:cs="Times New Roman"/>
                <w:sz w:val="16"/>
                <w:szCs w:val="16"/>
              </w:rPr>
              <w:t>В рамках реализации регионального проекта «Содействие занятости» национального проекта «Демография» в республике продолжается работа</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созданию дополнительных мест для детей в возрасте до трех лет</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образовательных организациях, </w:t>
            </w:r>
            <w:r w:rsidRPr="00E62282">
              <w:rPr>
                <w:rFonts w:ascii="Times New Roman" w:hAnsi="Times New Roman" w:cs="Times New Roman"/>
                <w:sz w:val="16"/>
                <w:szCs w:val="16"/>
              </w:rPr>
              <w:lastRenderedPageBreak/>
              <w:t>осуществляющих образовательную деятельность</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образовательным программам дошкольного образования.</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результатам реализации мероприятий созданы все запланированные</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2085 дополнительных мест в 31 образовательной организации, в том числе:</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2020 году – 1520 мест</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22 образовательных организациях);</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2021 году – 185 мест (в 4 образовательных организациях);</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2022 году – 380 мест</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5 образовательных организациях).</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Кроме того в 2023 году, в рамках государственной программы КБР «Комплексное развитие сельских территорий Кабардино-Балкарской Республики» построен детский сад на 140 мест в ст. Солдатская Прохладненского муниципального района.</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Вместе с тем в рамках реализации мероприятий по созданию дополнительных мест для детей в возрасте от 1,5 до 3 лет любой направленности</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организациях, осуществляющих образовательную деятельность</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 исключением государственных и муниципальных),</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 у индивидуальных предпринимателей, осуществляющих образовательную деятельность</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по образовательным программам дошкольного образования, в том числе адаптированным, и присмотр и уход за детьми в 2020 году создано 10 мест (в 2 образовательных </w:t>
            </w:r>
            <w:r w:rsidRPr="00E62282">
              <w:rPr>
                <w:rFonts w:ascii="Times New Roman" w:hAnsi="Times New Roman" w:cs="Times New Roman"/>
                <w:sz w:val="16"/>
                <w:szCs w:val="16"/>
              </w:rPr>
              <w:lastRenderedPageBreak/>
              <w:t xml:space="preserve">организациях), в 2021 году – 80 (в 4 образовательных организациях), в 2022 году-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10 дополнительных дошкольных мест (в 2 образовательных организациях).</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текущем году создано еще 10 дополнительных дошкольных мест (в 1 образовательной организации). Объем средств, выделенных на данное мероприятие, составил 1,23 млн рублей.</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Достигнутая с 1 сентября 2021 г. 100-процентную доступность дошкольного образования для детей в возрасте до 3 лет сохраняется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на необходимом уровне по состоянию на 1 сентября 2023 г.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2016 года сохраняется 100-процентная доступность дошкольного образования для детей от 3 до 7 лет (и старше). </w:t>
            </w:r>
          </w:p>
          <w:p w:rsidR="0004604A" w:rsidRPr="00E62282" w:rsidRDefault="0004604A" w:rsidP="00A25FF8">
            <w:pPr>
              <w:spacing w:after="0" w:line="240" w:lineRule="auto"/>
              <w:jc w:val="both"/>
              <w:rPr>
                <w:rFonts w:ascii="Times New Roman" w:hAnsi="Times New Roman" w:cs="Times New Roman"/>
                <w:sz w:val="16"/>
                <w:szCs w:val="16"/>
              </w:rPr>
            </w:pPr>
          </w:p>
        </w:tc>
      </w:tr>
      <w:tr w:rsidR="00A25FF8" w:rsidRPr="00E62282" w:rsidTr="00E62282">
        <w:trPr>
          <w:trHeight w:val="393"/>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985"/>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w:t>
            </w:r>
          </w:p>
        </w:tc>
        <w:tc>
          <w:tcPr>
            <w:tcW w:w="2559"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кадрового потенциала системы дошкольного и общего образования</w:t>
            </w:r>
          </w:p>
        </w:tc>
        <w:tc>
          <w:tcPr>
            <w:tcW w:w="1677" w:type="dxa"/>
            <w:tcBorders>
              <w:top w:val="single" w:sz="4" w:space="0" w:color="auto"/>
              <w:left w:val="single" w:sz="4" w:space="0" w:color="auto"/>
              <w:bottom w:val="single" w:sz="4" w:space="0" w:color="auto"/>
              <w:right w:val="single" w:sz="4" w:space="0" w:color="auto"/>
            </w:tcBorders>
          </w:tcPr>
          <w:p w:rsidR="0004604A" w:rsidRPr="00E62282" w:rsidRDefault="0004604A"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4604A"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Все организации дошкольного и общего образования будут укомплектованы квалифицированными кадрами</w:t>
            </w:r>
          </w:p>
        </w:tc>
        <w:tc>
          <w:tcPr>
            <w:tcW w:w="1487" w:type="dxa"/>
            <w:gridSpan w:val="2"/>
            <w:tcBorders>
              <w:top w:val="single" w:sz="4" w:space="0" w:color="auto"/>
              <w:left w:val="single" w:sz="4" w:space="0" w:color="auto"/>
              <w:bottom w:val="single" w:sz="4" w:space="0" w:color="auto"/>
              <w:right w:val="single" w:sz="4" w:space="0" w:color="auto"/>
            </w:tcBorders>
          </w:tcPr>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квалификации и профессиональная переподготовка работников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Проведение семинаров, совещаний, конференций, </w:t>
            </w:r>
            <w:r w:rsidRPr="00E62282">
              <w:rPr>
                <w:rFonts w:ascii="Times New Roman" w:hAnsi="Times New Roman" w:cs="Times New Roman"/>
                <w:sz w:val="16"/>
                <w:szCs w:val="16"/>
              </w:rPr>
              <w:lastRenderedPageBreak/>
              <w:t>дискуссионных площадок, фокус-групп для различных категорий специалистов в сфере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региональной системы оценки качества образования.</w:t>
            </w:r>
          </w:p>
          <w:p w:rsidR="0004604A" w:rsidRPr="00E62282" w:rsidRDefault="0004604A"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региональных конкурсов профессионального мастерства</w:t>
            </w:r>
          </w:p>
        </w:tc>
        <w:tc>
          <w:tcPr>
            <w:tcW w:w="2264" w:type="dxa"/>
            <w:tcBorders>
              <w:top w:val="single" w:sz="4" w:space="0" w:color="auto"/>
              <w:left w:val="single" w:sz="4" w:space="0" w:color="auto"/>
              <w:bottom w:val="single" w:sz="4" w:space="0" w:color="auto"/>
              <w:right w:val="single" w:sz="4" w:space="0" w:color="auto"/>
            </w:tcBorders>
          </w:tcPr>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Профессиональный рост педагогов подтверждается объективными показателями.</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2023 году в рамках программы «Земский учитель» по результатам конкурсного отбора для работы в сельских общеобразовательных организациях в Кабардино-Балкарской Республике </w:t>
            </w:r>
            <w:r w:rsidRPr="00E62282">
              <w:rPr>
                <w:rFonts w:ascii="Times New Roman" w:hAnsi="Times New Roman" w:cs="Times New Roman"/>
                <w:sz w:val="16"/>
                <w:szCs w:val="16"/>
              </w:rPr>
              <w:lastRenderedPageBreak/>
              <w:t xml:space="preserve">трудоустроены и осуществляют педагогическую деятельность 4 учителя.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Им предоставлена единовременная компенсационная выплата по 1 млн руб. (4 млн руб.).</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По итогам конкурса на присуждение премий лучшим учителям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 достижения в педагогической деятельности в 2023 году 10 учителей-предметников получили премии в размере 200 тыс. рублей.</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итогам проведенного Всероссийского профессионального конкурса «Лучший учитель родного языка и родной литературы» Кушева Асият Хасанбиевна, учитель кабардинского языка и литературы МКОУ СОШ №3 с.п.Псыгансу, вошла в число 5 лучших учителей Российской Федерации и стала лауреатом Всероссийского конкурса «Лучший учитель родного языка и родной литературы».</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введена новая мера поддержки педагогических работников республики. Начиная с 2023 года, победители основных конкурсов профессионального мастерства «Учитель года», «Воспитатель года», «Мастер года» получают премии Главы КБР на сумму 200 тыс. рублей, а призеры указанных конкурсов по 100 тыс. рублей. Премии стали хорошей мотивацией для педагогов.</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Плана мероприятий по проведению в 2023 году в Кабардино-Балкарской Республике Года педагога и наставника проведено более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50 мероприятий, в которых приняли участие более 15 тыс. человек. Ведомственными </w:t>
            </w:r>
            <w:r w:rsidRPr="00E62282">
              <w:rPr>
                <w:rFonts w:ascii="Times New Roman" w:hAnsi="Times New Roman" w:cs="Times New Roman"/>
                <w:sz w:val="16"/>
                <w:szCs w:val="16"/>
              </w:rPr>
              <w:lastRenderedPageBreak/>
              <w:t>наградами Минпросвещения КБР награждены 383 человека.</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текущем году число психолого-педагогических классов увеличилось вдвое: в 2023/24 уч. году в 40 классах 33 школ будет обучаться более 700 старшеклассников (в 2022-2023 учебном году было 20 классов, в них обучалось 473 старшеклассника).</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Отрадно, что опыт Кабардино-Балкарской Республики был признан одним из лучших и неоднократно представлялся на федеральном уровне. Выражаем благодарность Институту педагогики, психологии и физкультурно¬-спортивного образования КБГУ за обеспечение научно-методического сопровождения в реализации данного направления деятельности.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Подписано соглашение о сотрудничестве с МКОУ СОШ с. Прималкинского Прохладненского района КБР и Департаментом образования Московской области, а также с Государственным гуманитарно-технологическим университетом.</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национальную систему профессионального роста педагогических работников вовлечены 3454 человек, в том числе:</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для 2272 учителей разработаны индивидуальные образовательные маршруты, основанные на результатах прохождения процедур оценки уровня владения профессиональными компетенциями;</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650 учителей прошли повышение квалификации на базе центра непрерывного повышения </w:t>
            </w:r>
            <w:r w:rsidRPr="00E62282">
              <w:rPr>
                <w:rFonts w:ascii="Times New Roman" w:hAnsi="Times New Roman" w:cs="Times New Roman"/>
                <w:sz w:val="16"/>
                <w:szCs w:val="16"/>
              </w:rPr>
              <w:lastRenderedPageBreak/>
              <w:t>профессионального мастерства педагогических работников;</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532 учителя прошли повышение квалификации по программам, входящим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федеральный реестр дополнительных профессиональных педагогических программ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 федеральном портале цифровой образовательной среды ДПО);</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58 учителей успешно завершили курсы повышения квалификации по программе «Подготовка российских школьников к участию в международных исследованиях                            ИКТ-грамотности», в том числе 26 учителей информатики и 32 учителя технологии.</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создания системы сопровождения педагогических работников из отдаленных или малонаселенных районов, осуществляющих проектное обучение и наставничество над школьными проектами, прошли обучение 13 человек из числа работников Центра и педагогов, имеющих опыт наставничества. Подготовлены 25 тьюторов, которые провели повышение квалификации 1184 педагогических работников (57 школьных команд) на обучающей платформе образовательного центра Сколково.</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Центральным звеном системы профессионального роста педагогических работников является Центр непрерывного повышения профессионального мастерства педагогических работников, деятельность которой направлена на формирование </w:t>
            </w:r>
            <w:r w:rsidRPr="00E62282">
              <w:rPr>
                <w:rFonts w:ascii="Times New Roman" w:hAnsi="Times New Roman" w:cs="Times New Roman"/>
                <w:sz w:val="16"/>
                <w:szCs w:val="16"/>
              </w:rPr>
              <w:lastRenderedPageBreak/>
              <w:t>организационно-методических условий эффективного развития кадрового потенциала системы образования.</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соответствии с целевыми ориентирами, обозначенными в национальном проекте «Образование» переработаны 82% программ повышения квалификации, реализуемых </w:t>
            </w:r>
          </w:p>
          <w:p w:rsidR="009D4822" w:rsidRPr="00E62282" w:rsidRDefault="009D4822"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на базе Центра, а также разработаны 11 новых программ. </w:t>
            </w:r>
          </w:p>
          <w:p w:rsidR="0004604A" w:rsidRPr="00E62282" w:rsidRDefault="0004604A" w:rsidP="00A25FF8">
            <w:pPr>
              <w:spacing w:after="0" w:line="240" w:lineRule="auto"/>
              <w:jc w:val="both"/>
              <w:rPr>
                <w:rFonts w:ascii="Times New Roman" w:hAnsi="Times New Roman" w:cs="Times New Roman"/>
                <w:sz w:val="16"/>
                <w:szCs w:val="16"/>
              </w:rPr>
            </w:pPr>
          </w:p>
        </w:tc>
      </w:tr>
      <w:tr w:rsidR="00A25FF8" w:rsidRPr="00E62282" w:rsidTr="00E62282">
        <w:trPr>
          <w:trHeight w:val="485"/>
        </w:trPr>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40E" w:rsidRPr="00E62282" w:rsidRDefault="0010440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10440E" w:rsidRPr="00E62282" w:rsidRDefault="0010440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2.3</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Содействие развитию дошкольного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r w:rsidR="001923CE" w:rsidRPr="00E62282">
              <w:rPr>
                <w:rFonts w:ascii="Times New Roman" w:hAnsi="Times New Roman" w:cs="Times New Roman"/>
                <w:sz w:val="16"/>
                <w:szCs w:val="16"/>
              </w:rPr>
              <w:t>.</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Будет обеспечено стабильное функционирование государственных (муниципальных) образовательных организаций, реализующих программы дошкольного образования</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доступного и качественного дошкольного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Совершенствование материальной базы дошкольных образовательных организаций.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Поддержка и развитие кадрового потенциала системы дошкольного образования</w:t>
            </w:r>
          </w:p>
        </w:tc>
        <w:tc>
          <w:tcPr>
            <w:tcW w:w="2264" w:type="dxa"/>
            <w:tcBorders>
              <w:top w:val="single" w:sz="4" w:space="0" w:color="auto"/>
              <w:left w:val="single" w:sz="4" w:space="0" w:color="auto"/>
              <w:bottom w:val="single" w:sz="4" w:space="0" w:color="auto"/>
              <w:right w:val="single" w:sz="4" w:space="0" w:color="auto"/>
            </w:tcBorders>
          </w:tcPr>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Система дошкольного образования Кабардино-Балкарской Республики направлена на обеспечение доступности качественного дошкольного образования и представляет собой сеть организаций, реализующих основную образовательную программу дошкольного образования.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Кабардино-Балкарской Республике на 1 января 2023 г. проживают 87 052 (10,03% от общего населения) детей дошкольного возраста, что на 8224 ребёнка меньше, чем в прошлом году.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На отчётную дату образовательные программы дошкольного образования реализовывали 266 </w:t>
            </w:r>
            <w:r w:rsidRPr="00E62282">
              <w:rPr>
                <w:rFonts w:ascii="Times New Roman" w:hAnsi="Times New Roman" w:cs="Times New Roman"/>
                <w:sz w:val="16"/>
                <w:szCs w:val="16"/>
              </w:rPr>
              <w:lastRenderedPageBreak/>
              <w:t xml:space="preserve">образовательных организаций. В них укомплектовано более 456 групп для детей до трех лет, всего укомплектовано 1886  группы.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республике функционируют 8 негосударственных дошкольных учреждений (в г.о. Нальчик, Чегемском районе), реализующих образовательные программы дошкольного образования. На 31 декабря  октября 2023 г. негосударственным сектором дошкольного образования охвачено 465 чел.</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2016 года сохраняется 100-процентная доступность дошкольного образования для детей от 3 до 7 лет (и старше).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Общее количество воспитанников в дошкольных образовательных организациях республики на 31.12.2023 г. составил  47 917.</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Одна из приоритетных задач государственной политики в области дошкольного образования – создание условий для раннего развития детей в возрасте до трех лет. По данным автоматизированной системы образования численность воспитанников в возрасте до трех лет увеличилось на 6,24% по сравнению с прошлым годом и составило 10716 человек, что привело к увеличению числа групп раннего возраста. Это позволило сократить очередь в ясельные группы детских садов. В результате доступность дошкольного образования для детей раннего возраста составляет 100%.</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соответствии с федеральным проектом «Содействие занятости» национального проекта «Демография» в республике продолжается </w:t>
            </w:r>
            <w:r w:rsidRPr="00E62282">
              <w:rPr>
                <w:rFonts w:ascii="Times New Roman" w:hAnsi="Times New Roman" w:cs="Times New Roman"/>
                <w:sz w:val="16"/>
                <w:szCs w:val="16"/>
              </w:rPr>
              <w:lastRenderedPageBreak/>
              <w:t xml:space="preserve">работа по созданию дополнительных мест для детей в возрасте до трех лет в образовательных организациях, осуществляющих образовательную деятельность по образовательным программам дошкольного образования.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Запланированные по проекту «Демография» 3025 новых мест в 54 образовательных организациях созданы.</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указанным объектам все работы завершены и получены разрешения на ввод в эксплуатацию. Кроме того, в рамках государственной программы КБР «Комплексное развитие сельских территорий Кабардино-Балкарской Республики», завершено строительство детского сада на 140 мест в ст. Солдатская Прохладненского муниципального района.</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Также в рамках реализации мероприятий по созданию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и у индивидуальных предпринимателей, осуществляющих образовательную деятельность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по образовательным программам дошкольного образования, в том числе адаптированным,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 присмотр, и уход за детьми с 2021 году создано 90 дополнительных мест на общую сумму 11,34 млн рублей.</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В целях обеспечения доступности услуг дошкольного образования активно развиваются вариативные формы работы с детьми, не посещающими дошкольные образовательные учреждения (развитие негосударственного сектора дошкольного образования и групп кратковременного пребывания).</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Для удовлетворения запросов родителей, имеющих детей раннего возраста,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 предоставление услуг дошкольного образования открыты группы кратковременного пребывания (в г.о. Баксан, Баксанском, Лескенском, Чегемском муниципальных районах),</w:t>
            </w:r>
          </w:p>
          <w:p w:rsidR="001923CE"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350  детей охвачены   дошкольным образованием через вариативные формы.).</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2.4</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механизмов эффективного контракта с педагогическими работниками дошкольных 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r w:rsidR="001923CE" w:rsidRPr="00E62282">
              <w:rPr>
                <w:rFonts w:ascii="Times New Roman" w:hAnsi="Times New Roman" w:cs="Times New Roman"/>
                <w:sz w:val="16"/>
                <w:szCs w:val="16"/>
              </w:rPr>
              <w:t>.</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Повысится эффективность деятельности образовательных организаций дошкольного образования. Будет внедрена система оценки, основанная на измеримых показателях.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Средняя заработная плата педагогических работников дошкольных образовательных организаций будет соответствовать заработной плате в сфере общего образования в республике</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Проведение установленных процедур, связанных с внедрением механизмов эффективного контракта с педагогическими работниками дошкольных </w:t>
            </w:r>
            <w:r w:rsidRPr="00E62282">
              <w:rPr>
                <w:rFonts w:ascii="Times New Roman" w:hAnsi="Times New Roman" w:cs="Times New Roman"/>
                <w:sz w:val="16"/>
                <w:szCs w:val="16"/>
              </w:rPr>
              <w:lastRenderedPageBreak/>
              <w:t>образовательных организаций</w:t>
            </w:r>
          </w:p>
        </w:tc>
        <w:tc>
          <w:tcPr>
            <w:tcW w:w="2264" w:type="dxa"/>
            <w:tcBorders>
              <w:top w:val="single" w:sz="4" w:space="0" w:color="auto"/>
              <w:left w:val="single" w:sz="4" w:space="0" w:color="auto"/>
              <w:bottom w:val="single" w:sz="4" w:space="0" w:color="auto"/>
              <w:right w:val="single" w:sz="4" w:space="0" w:color="auto"/>
            </w:tcBorders>
          </w:tcPr>
          <w:p w:rsidR="00AA6550"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целях контроля  достижения целевого уровня средней заработной платы Минпросвещения КБР на постоянно основе проводит мониторинг в разрезе образовательных организаций. За 2023 г. средний размер заработной платы педагогических работников дошкольного образования </w:t>
            </w:r>
            <w:r w:rsidRPr="00E62282">
              <w:rPr>
                <w:rFonts w:ascii="Times New Roman" w:hAnsi="Times New Roman" w:cs="Times New Roman"/>
                <w:sz w:val="16"/>
                <w:szCs w:val="16"/>
              </w:rPr>
              <w:lastRenderedPageBreak/>
              <w:t xml:space="preserve">составил  </w:t>
            </w:r>
            <w:r w:rsidR="00AA6550" w:rsidRPr="00E62282">
              <w:rPr>
                <w:rFonts w:ascii="Times New Roman" w:hAnsi="Times New Roman" w:cs="Times New Roman"/>
                <w:sz w:val="16"/>
                <w:szCs w:val="16"/>
              </w:rPr>
              <w:t>100,8</w:t>
            </w:r>
            <w:r w:rsidRPr="00E62282">
              <w:rPr>
                <w:rFonts w:ascii="Times New Roman" w:hAnsi="Times New Roman" w:cs="Times New Roman"/>
                <w:sz w:val="16"/>
                <w:szCs w:val="16"/>
              </w:rPr>
              <w:t xml:space="preserve"> % от целевого уровня</w:t>
            </w:r>
          </w:p>
          <w:p w:rsidR="001923CE" w:rsidRPr="00E62282" w:rsidRDefault="00AA655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(32862,0 руб.)</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color w:val="548DD4" w:themeColor="text2" w:themeTint="99"/>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2.5</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Содействие развитию общего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Будет обеспечено стабильное функционирование государственных (муниципальных) учреждений, предоставляющих общедоступное и бесплатное начальное, общее основное, среднее общее образование за счет средств республиканского бюджета Кабардино-Балкарской Республики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Увеличение количества общеобразовательных организаций, отвечающих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современным требованиям.</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Дальнейшая модернизация инфраструктуры общего образования и создание новых мест.</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Обновление содержания школьного образования по большинству предметных областей.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в образовательную деятельность современных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образовательных и информационных технологий, в том числе дистанционных.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профессионального уровня педагогических и руководящих работников.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системы работы со школами с низкими образовательными результатами</w:t>
            </w:r>
          </w:p>
        </w:tc>
        <w:tc>
          <w:tcPr>
            <w:tcW w:w="2264" w:type="dxa"/>
            <w:tcBorders>
              <w:top w:val="single" w:sz="4" w:space="0" w:color="auto"/>
              <w:left w:val="single" w:sz="4" w:space="0" w:color="auto"/>
              <w:bottom w:val="single" w:sz="4" w:space="0" w:color="auto"/>
              <w:right w:val="single" w:sz="4" w:space="0" w:color="auto"/>
            </w:tcBorders>
          </w:tcPr>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В КБР в 2023-2024 учебному году функционируют 266 общеобразовательных организаций с общим охватом обучающихся  121 603 человек.</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результатам конкурса  премии лучшим учителям за достижения в педагогической деятельности в 2023 году 10  учителей получили денежные премии в размере 200 тыс. рублей.</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Проведены региональные этапы Всероссийского конкурса сочинений,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а  также Всероссийского конкурса сочинений среди обучающихся общеобразовательных организаций  и организаций среднего профессионального образования</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«Без срока давности» и Всероссийского конкурса исследовательских проектов среди обучающихся </w:t>
            </w:r>
            <w:r w:rsidRPr="00E62282">
              <w:rPr>
                <w:rFonts w:ascii="Times New Roman" w:hAnsi="Times New Roman" w:cs="Times New Roman"/>
                <w:sz w:val="16"/>
                <w:szCs w:val="16"/>
              </w:rPr>
              <w:lastRenderedPageBreak/>
              <w:t>общеобразовательных организаций и организаций среднего профессионального образования  «Без срока давности».</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181 школе открыты центры образования «Точка роста», в том числе 69 центров гуманитарного и технологического профилей и 75 центров естественно-научной и технологической направленностей, в 2024 году планируется дополнительно создать еще 13 центров образования «Точка роста». </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Наши общеобразовательные организации становятся школами полного дня, ориентированными на полноценное развитие детей.</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рамках сопровождения данного проекта проведено обучение педагогов. Реализуются мероприятия комплексного плана по организационно-методической поддержке центров образования «Точка роста», детских технопарков «Кванториум».</w:t>
            </w:r>
          </w:p>
          <w:p w:rsidR="00B92C6B"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162 общеобразовательных организациях отремонтировано 169 спортивных залов. В текущем году проведен ремонт 5 спортивных залов, спортивным инвентарем и оборудованием оснащены 7 плоскостных сооружения в 11 школах.  </w:t>
            </w:r>
          </w:p>
          <w:p w:rsidR="001923CE" w:rsidRPr="00E62282" w:rsidRDefault="00B92C6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 2025 года дополнительно будут созданы еще 20 плоскостных сооружений, отремонтированы 9 спортивных залов и созданы 8 спортивных клубов.</w:t>
            </w:r>
          </w:p>
        </w:tc>
      </w:tr>
      <w:tr w:rsidR="00A25FF8" w:rsidRPr="00E62282" w:rsidTr="00E62282">
        <w:trPr>
          <w:trHeight w:val="496"/>
        </w:trPr>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1076"/>
        </w:trPr>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2.6</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механизмов эффективного контракта с педагогическими работниками общеобразовательных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Повысится эффективность деятельности общеобразовательных организаций. Будет внедрена система оценки, основанная на измеримых показателях.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Средняя заработная плата педагогических работников общеобразовательных организаций в течение всего периода составит не менее 100 процентов средней заработной платы в Кабардино-Балкарской Республике</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установленных процедур, связанных с внедрением механизмов эффективного контракта с педагогическими работниками общеобразовательных организаций</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Средняя заработная плата педагогических работников общего образования  </w:t>
            </w:r>
            <w:r w:rsidR="00435D35" w:rsidRPr="00E62282">
              <w:rPr>
                <w:rFonts w:ascii="Times New Roman" w:hAnsi="Times New Roman" w:cs="Times New Roman"/>
                <w:sz w:val="16"/>
                <w:szCs w:val="16"/>
              </w:rPr>
              <w:t xml:space="preserve"> </w:t>
            </w:r>
            <w:r w:rsidRPr="00E62282">
              <w:rPr>
                <w:rFonts w:ascii="Times New Roman" w:hAnsi="Times New Roman" w:cs="Times New Roman"/>
                <w:sz w:val="16"/>
                <w:szCs w:val="16"/>
              </w:rPr>
              <w:t>стабильно составляет не менее 100 процентов от  среднего дохода от трудовой деятельности по КБР. За</w:t>
            </w:r>
            <w:r w:rsidR="00AA6550" w:rsidRPr="00E62282">
              <w:rPr>
                <w:rFonts w:ascii="Times New Roman" w:hAnsi="Times New Roman" w:cs="Times New Roman"/>
                <w:sz w:val="16"/>
                <w:szCs w:val="16"/>
              </w:rPr>
              <w:t xml:space="preserve"> </w:t>
            </w:r>
            <w:r w:rsidRPr="00E62282">
              <w:rPr>
                <w:rFonts w:ascii="Times New Roman" w:hAnsi="Times New Roman" w:cs="Times New Roman"/>
                <w:sz w:val="16"/>
                <w:szCs w:val="16"/>
              </w:rPr>
              <w:t xml:space="preserve"> 2023 г. при целевом уровне  29</w:t>
            </w:r>
            <w:r w:rsidR="00FF62CA" w:rsidRPr="00E62282">
              <w:rPr>
                <w:rFonts w:ascii="Times New Roman" w:hAnsi="Times New Roman" w:cs="Times New Roman"/>
                <w:sz w:val="16"/>
                <w:szCs w:val="16"/>
              </w:rPr>
              <w:t xml:space="preserve">390,0 </w:t>
            </w:r>
            <w:r w:rsidRPr="00E62282">
              <w:rPr>
                <w:rFonts w:ascii="Times New Roman" w:hAnsi="Times New Roman" w:cs="Times New Roman"/>
                <w:sz w:val="16"/>
                <w:szCs w:val="16"/>
              </w:rPr>
              <w:t>р. средняя заработная плата  педагогических работников общего образования составила 3</w:t>
            </w:r>
            <w:r w:rsidR="00AA6550" w:rsidRPr="00E62282">
              <w:rPr>
                <w:rFonts w:ascii="Times New Roman" w:hAnsi="Times New Roman" w:cs="Times New Roman"/>
                <w:sz w:val="16"/>
                <w:szCs w:val="16"/>
              </w:rPr>
              <w:t>4271,0 руб</w:t>
            </w:r>
            <w:r w:rsidRPr="00E62282">
              <w:rPr>
                <w:rFonts w:ascii="Times New Roman" w:hAnsi="Times New Roman" w:cs="Times New Roman"/>
                <w:sz w:val="16"/>
                <w:szCs w:val="16"/>
              </w:rPr>
              <w:t>. (11</w:t>
            </w:r>
            <w:r w:rsidR="00AA6550" w:rsidRPr="00E62282">
              <w:rPr>
                <w:rFonts w:ascii="Times New Roman" w:hAnsi="Times New Roman" w:cs="Times New Roman"/>
                <w:sz w:val="16"/>
                <w:szCs w:val="16"/>
              </w:rPr>
              <w:t>6,6</w:t>
            </w:r>
            <w:r w:rsidRPr="00E62282">
              <w:rPr>
                <w:rFonts w:ascii="Times New Roman" w:hAnsi="Times New Roman" w:cs="Times New Roman"/>
                <w:sz w:val="16"/>
                <w:szCs w:val="16"/>
              </w:rPr>
              <w:t>%)</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color w:val="548DD4" w:themeColor="text2" w:themeTint="99"/>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1125"/>
        </w:trPr>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color w:val="548DD4" w:themeColor="text2" w:themeTint="99"/>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2.7</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Пополнение фондов школьных библиотек общеобразовательных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Фонды школьных библиотек общеобразовательных организаций республики будут на 100 процентов укомплектованы учебниками для бесплатного пользования</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Ежегодный анализ и прогноз обеспеченности обучающихся учебниками и учебными пособиями.</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Координация работы по пополнению </w:t>
            </w:r>
            <w:r w:rsidRPr="00E62282">
              <w:rPr>
                <w:rFonts w:ascii="Times New Roman" w:hAnsi="Times New Roman" w:cs="Times New Roman"/>
                <w:sz w:val="16"/>
                <w:szCs w:val="16"/>
              </w:rPr>
              <w:lastRenderedPageBreak/>
              <w:t>библиотечных фондов в соответствии с федеральным перечнем учебников.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и использование муниципальных обменных фондов школьных учебников</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Создан региональный Штаб общественного контроля обеспеченности учебниками и учебными пособиями, утверждён регламент его работы, персональный состав. </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Штаб вошли представители родительской общественности из всех муниципальных образований Кабардино-</w:t>
            </w:r>
            <w:r w:rsidRPr="00E62282">
              <w:rPr>
                <w:rFonts w:ascii="Times New Roman" w:hAnsi="Times New Roman" w:cs="Times New Roman"/>
                <w:sz w:val="16"/>
                <w:szCs w:val="16"/>
              </w:rPr>
              <w:lastRenderedPageBreak/>
              <w:t xml:space="preserve">Балкарской Республики, представители Минпросвещения КБР. </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Внедрена АИС «Книгозаказ» посредством которой наиболее полно отслеживается реальная обеспеченность учебниками и учебными пособиями.  </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Для полного обеспечения учебными пособиями учащихся республики созданы специальные обменные фонды. В первую очередь они предназначены для библиотекарей образовательных организаций и созданы с целью поддержки вопросов взаимообмена учебниками и сохранения единого образовательного пространства. Обменные фонды действует во всех муниципальных районах республики. Если вдруг кому-то не хватило учебников – необходимо обратиться к директору школы или в управление образования для того, чтобы посредствам обменных фондов получить необходимый учебник. Информация размещена на всех сайтах образовательных организаций и органах управления образованием.</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Субвенции бюджетам муниципальных образований на приобретение учебников для учащихся образовательных учреждений выделяются из расчёта 1 тыс. руб. на 1 обучающегося.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2023 году на приобретение бесплатных учебников из республиканского бюджета выделено 160,4 млн рублей, в том числе 42,1 млн рублей в рамках реализации мероприятий по модернизации школьных систем образования. </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Кроме того, в целях реализации прав граждан на получение образования на родном языке приобретены учебники, обеспечивающие учет региональных и этнокультурных особенностей в количестве 61160 экземпляров учебников на общую сумму 14 645 847 руб.</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Во исполнение пункта 4 перечня поручений Президента Российской Федерации от 12 января 2023 г. № Пр-19, пункта 5 перечня поручений Заместителя Председателя Правительства Российской Федерации Голиковой Т.А. от 20 января 2023 г. № ТГ-П12-610 к 1 сентября 2023 года поставлены новые учебники по истории для 11 классов в количестве 4953 экземпляра учебников «История России. 1945 год — начало XXI века» на общую сумму 4 208 811,75 руб. и   4923 экземпляров учебников «Всеобщая история. 1945 год — начало XXI века» на общую сумму 2 558 729,25 руб.</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6B1DD1" w:rsidRPr="00E62282" w:rsidRDefault="0045681F" w:rsidP="00E62282">
            <w:pPr>
              <w:jc w:val="center"/>
              <w:rPr>
                <w:rFonts w:ascii="Times New Roman" w:hAnsi="Times New Roman" w:cs="Times New Roman"/>
                <w:sz w:val="16"/>
                <w:szCs w:val="16"/>
              </w:rPr>
            </w:pPr>
            <w:r w:rsidRPr="00E62282">
              <w:rPr>
                <w:rFonts w:ascii="Times New Roman" w:hAnsi="Times New Roman" w:cs="Times New Roman"/>
                <w:sz w:val="16"/>
                <w:szCs w:val="16"/>
              </w:rPr>
              <w:t xml:space="preserve">Обеспеченность  обучающихся общеобразовательных учреждений бесплатными учебниками из библиотечного фонда составляет </w:t>
            </w:r>
            <w:r w:rsidR="006B1DD1" w:rsidRPr="00E62282">
              <w:rPr>
                <w:rFonts w:ascii="Times New Roman" w:hAnsi="Times New Roman" w:cs="Times New Roman"/>
                <w:sz w:val="16"/>
                <w:szCs w:val="16"/>
              </w:rPr>
              <w:t xml:space="preserve"> по итогам 2023 года 98 процентов. Утверждение нового ФГОС и, в соответствии с ним, обновление Федерального перечня учебников ( №858 от 21.09.2022 г.) привело к значительному увеличению затрат. В 2024 году на закупку учебников дополнительно </w:t>
            </w:r>
            <w:r w:rsidR="001A0AE8" w:rsidRPr="00E62282">
              <w:rPr>
                <w:rFonts w:ascii="Times New Roman" w:hAnsi="Times New Roman" w:cs="Times New Roman"/>
                <w:sz w:val="16"/>
                <w:szCs w:val="16"/>
              </w:rPr>
              <w:t xml:space="preserve">  в отраслевом бюджете предусмотрено </w:t>
            </w:r>
            <w:r w:rsidR="006B1DD1" w:rsidRPr="00E62282">
              <w:rPr>
                <w:rFonts w:ascii="Times New Roman" w:hAnsi="Times New Roman" w:cs="Times New Roman"/>
                <w:sz w:val="16"/>
                <w:szCs w:val="16"/>
              </w:rPr>
              <w:t xml:space="preserve">266,0 млн рублей </w:t>
            </w:r>
            <w:r w:rsidR="001A0AE8" w:rsidRPr="00E62282">
              <w:rPr>
                <w:rFonts w:ascii="Times New Roman" w:hAnsi="Times New Roman" w:cs="Times New Roman"/>
                <w:sz w:val="16"/>
                <w:szCs w:val="16"/>
              </w:rPr>
              <w:t xml:space="preserve"> в виде </w:t>
            </w:r>
            <w:r w:rsidR="006B1DD1" w:rsidRPr="00E62282">
              <w:rPr>
                <w:rFonts w:ascii="Times New Roman" w:hAnsi="Times New Roman" w:cs="Times New Roman"/>
                <w:sz w:val="16"/>
                <w:szCs w:val="16"/>
              </w:rPr>
              <w:t>субвенци</w:t>
            </w:r>
            <w:r w:rsidR="00E62282">
              <w:rPr>
                <w:rFonts w:ascii="Times New Roman" w:hAnsi="Times New Roman" w:cs="Times New Roman"/>
                <w:sz w:val="16"/>
                <w:szCs w:val="16"/>
              </w:rPr>
              <w:t>й</w:t>
            </w:r>
            <w:r w:rsidR="006B1DD1" w:rsidRPr="00E62282">
              <w:rPr>
                <w:rFonts w:ascii="Times New Roman" w:hAnsi="Times New Roman" w:cs="Times New Roman"/>
                <w:sz w:val="16"/>
                <w:szCs w:val="16"/>
              </w:rPr>
              <w:t xml:space="preserve"> бюджетам муниципальных образований Задача на 2024 года  - 100% обеспечение учащихся  бесплатными учебниками.</w:t>
            </w:r>
          </w:p>
        </w:tc>
      </w:tr>
      <w:tr w:rsidR="00A25FF8" w:rsidRPr="00E62282" w:rsidTr="00E62282">
        <w:trPr>
          <w:trHeight w:val="1132"/>
        </w:trPr>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6B1DD1" w:rsidP="001A0AE8">
            <w:pPr>
              <w:jc w:val="center"/>
              <w:rPr>
                <w:rFonts w:ascii="Times New Roman" w:hAnsi="Times New Roman" w:cs="Times New Roman"/>
                <w:sz w:val="16"/>
                <w:szCs w:val="16"/>
              </w:rPr>
            </w:pPr>
            <w:r w:rsidRPr="00E62282">
              <w:rPr>
                <w:rFonts w:ascii="Times New Roman" w:hAnsi="Times New Roman" w:cs="Times New Roman"/>
                <w:sz w:val="16"/>
                <w:szCs w:val="16"/>
              </w:rPr>
              <w:t xml:space="preserve">  </w:t>
            </w:r>
            <w:r w:rsidR="001A0AE8" w:rsidRPr="00E62282">
              <w:rPr>
                <w:rFonts w:ascii="Times New Roman" w:hAnsi="Times New Roman" w:cs="Times New Roman"/>
                <w:sz w:val="16"/>
                <w:szCs w:val="16"/>
              </w:rPr>
              <w:t>Ежегодное  предусматривать в республиканском  бюджете КБР средства на пополнение фондов школьных библиотек общеобразовательных организаций.</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2.7(1)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E62282">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Повышение </w:t>
            </w:r>
            <w:r w:rsidR="00E62282">
              <w:rPr>
                <w:rFonts w:ascii="Times New Roman" w:hAnsi="Times New Roman" w:cs="Times New Roman"/>
                <w:sz w:val="16"/>
                <w:szCs w:val="16"/>
              </w:rPr>
              <w:t>«</w:t>
            </w:r>
            <w:r w:rsidRPr="00E62282">
              <w:rPr>
                <w:rFonts w:ascii="Times New Roman" w:hAnsi="Times New Roman" w:cs="Times New Roman"/>
                <w:sz w:val="16"/>
                <w:szCs w:val="16"/>
              </w:rPr>
              <w:t>цифровой зрелости</w:t>
            </w:r>
            <w:r w:rsidR="00E62282">
              <w:rPr>
                <w:rFonts w:ascii="Times New Roman" w:hAnsi="Times New Roman" w:cs="Times New Roman"/>
                <w:sz w:val="16"/>
                <w:szCs w:val="16"/>
              </w:rPr>
              <w:t>»</w:t>
            </w:r>
            <w:r w:rsidRPr="00E62282">
              <w:rPr>
                <w:rFonts w:ascii="Times New Roman" w:hAnsi="Times New Roman" w:cs="Times New Roman"/>
                <w:sz w:val="16"/>
                <w:szCs w:val="16"/>
              </w:rPr>
              <w:t xml:space="preserve"> системы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w:t>
            </w:r>
            <w:r w:rsidRPr="00E62282">
              <w:rPr>
                <w:rFonts w:ascii="Times New Roman" w:hAnsi="Times New Roman" w:cs="Times New Roman"/>
                <w:sz w:val="16"/>
                <w:szCs w:val="16"/>
              </w:rPr>
              <w:lastRenderedPageBreak/>
              <w:t>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Для учащихся по образовательным программам начального общего, основного </w:t>
            </w:r>
            <w:r w:rsidRPr="00E62282">
              <w:rPr>
                <w:rFonts w:ascii="Times New Roman" w:hAnsi="Times New Roman" w:cs="Times New Roman"/>
                <w:sz w:val="16"/>
                <w:szCs w:val="16"/>
              </w:rPr>
              <w:lastRenderedPageBreak/>
              <w:t>общего и среднего общего образования будет осуществляться ведение цифрового профиля. Учащимся по образовательным программам начального общего, основного общего и среднего общего образования будут предложены рекомендации по повышению качества обучения и формированию индивидуальных траекторий с использованием данных цифрового портфолио учащегося. Педагогические работники получат возможность использования верифицированного цифрового образовательного контента и цифровых образовательных сервисов. Учащиеся по образовательным программам начального общего, основного общего и среднего общего образования получат возможность бесплатного доступа к верифицированному цифровому образовательному контенту и сервисам для самостоятельной подготовки. Задания в электронной форме для учащихся будут проверяться с использованием технологий автоматизированной проверки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Наполнение региональной автоматизированной информационной </w:t>
            </w:r>
            <w:r w:rsidRPr="00E62282">
              <w:rPr>
                <w:rFonts w:ascii="Times New Roman" w:hAnsi="Times New Roman" w:cs="Times New Roman"/>
                <w:sz w:val="16"/>
                <w:szCs w:val="16"/>
              </w:rPr>
              <w:lastRenderedPageBreak/>
              <w:t>системы в сфере образования. Использование данных цифрового портфолио для автоматического формирования рекомендаций по повышению качества обучения и формированию индивидуальных траекторий учащихся. Использование верифицированного цифрового образовательного контента соответствующего уровня и по соответствующему учебному предмету педагогическими работниками. Обеспечение бесплатного доступа учащихся к верифицированному цифровому образовательному контенту и сервисам для самостоятельной подготовки. Внесение заданий в электронной форме для обучающихся по образовательным программам начального общего, основного общего и среднего общего образования в региональную автоматизированную информационную систему в сфере образования</w:t>
            </w:r>
          </w:p>
        </w:tc>
        <w:tc>
          <w:tcPr>
            <w:tcW w:w="2264" w:type="dxa"/>
            <w:tcBorders>
              <w:top w:val="single" w:sz="4" w:space="0" w:color="auto"/>
              <w:left w:val="single" w:sz="4" w:space="0" w:color="auto"/>
              <w:bottom w:val="single" w:sz="4" w:space="0" w:color="auto"/>
              <w:right w:val="single" w:sz="4" w:space="0" w:color="auto"/>
            </w:tcBorders>
          </w:tcPr>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На текущую дату все образовательные организации республики обеспечены устойчивым Интернет-</w:t>
            </w:r>
            <w:r w:rsidRPr="00E62282">
              <w:rPr>
                <w:rFonts w:ascii="Times New Roman" w:hAnsi="Times New Roman" w:cs="Times New Roman"/>
                <w:sz w:val="16"/>
                <w:szCs w:val="16"/>
              </w:rPr>
              <w:lastRenderedPageBreak/>
              <w:t>соединением со скоростью: не менее 50 Мбит/с для сельских и не ниже 100 Мбит/с для городских школ.</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Центральным звеном </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Создана государственная информационная система «О7.Образование» для интеграции во ФГИС «Моя школа».</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Во ФГИС «Моя школа», зарегистрирована 251 школа (94,4 %), 4 926 педагогов (43,2 %), 17 760 учеников (14,8 %). </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Работа в данном направлении будет продолжена.</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информационно-коммуникационной образовательной платформе Сферум 266 школ (100%), 9 386 учителей (85,3%), 72 637 обучающихся (60,5%).</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Вместе с тем число педагогических работников, использующих сервисы и ресурсы федеральной информационно-сервисной платформы цифровой образовательной среды составляет 8 506 (78,7%). Численность обучающихся, </w:t>
            </w:r>
          </w:p>
          <w:p w:rsidR="00F63B09"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для которых созданы равные условия получения качественного образования вне зависимости от места их нахождения посредством предоставления доступа </w:t>
            </w:r>
          </w:p>
          <w:p w:rsidR="001923CE" w:rsidRPr="00E62282" w:rsidRDefault="00F63B09"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 федеральной информационно-сервисной платформе цифровой образовательной среды в отчетном году 72 935 (60,7%).</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2.8</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содержания, форм, методов повышения кадрового потенциала педагогов и специалистов по вопросам изучения русского языка (как родного, как не родного, как иностранного) в образовательных организациях Российской Федерации, а также по вопросам использования русского языка как государственного языка Российской Федерации</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Создана стажировочная площадка для организации поддержки изучения русского языка как государственного языка Российской Федерации в образовательных организациях республики посредством реализации дополнительных профессиональных программ для специалистов, учителей и преподавателей.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Внедрена концепция школьного филологического образования, направленная на совершенствование преподавания и изучения русского языка</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Формирование языковой среды, обеспечение качества преподавания русского языка.</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Сопровождение и развитие сетевых сообществ учителей по учебному предмету "Русский язык".</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Выявление и распространение накопленного современного опыта</w:t>
            </w:r>
          </w:p>
        </w:tc>
        <w:tc>
          <w:tcPr>
            <w:tcW w:w="2264" w:type="dxa"/>
            <w:tcBorders>
              <w:top w:val="single" w:sz="4" w:space="0" w:color="auto"/>
              <w:left w:val="single" w:sz="4" w:space="0" w:color="auto"/>
              <w:bottom w:val="single" w:sz="4" w:space="0" w:color="auto"/>
              <w:right w:val="single" w:sz="4" w:space="0" w:color="auto"/>
            </w:tcBorders>
          </w:tcPr>
          <w:p w:rsidR="007C2375" w:rsidRPr="00E62282" w:rsidRDefault="007C2375"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соответствии с Комплексом мер по подготовке и дополнительному профессиональному образованию учителей русского языка и литературы, учителей кабардинского, балкарского языков и литератур в республике проводятся мероприятия, направленные на выявление проблем в преподавании русского языка и литературы, на повышение качества подготовки специалистов данной области. В рамках развития кадрового потенциала педагогов проводятся консультации, семинары, конференции, стажировки, а также педагогические практики студентов филологических факультетов.</w:t>
            </w:r>
          </w:p>
          <w:p w:rsidR="007C2375" w:rsidRPr="00E62282" w:rsidRDefault="007C2375"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Совместно с КБГУ им.Х.М. Бербекова создана региональная ассоциация учителей русского языка и литературы.</w:t>
            </w:r>
          </w:p>
          <w:p w:rsidR="001923CE" w:rsidRPr="00E62282" w:rsidRDefault="007C2375"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Реализация мероприятий указанных планов позволила увеличить в два раза численность преподавателей русского языка и литературы, прошедших повышение квалификации, и в 2,5 раза - учителей, освоивших новые методики преподавания. В </w:t>
            </w:r>
            <w:r w:rsidRPr="00E62282">
              <w:rPr>
                <w:rFonts w:ascii="Times New Roman" w:hAnsi="Times New Roman" w:cs="Times New Roman"/>
                <w:sz w:val="16"/>
                <w:szCs w:val="16"/>
              </w:rPr>
              <w:lastRenderedPageBreak/>
              <w:t>рамках данного мероприятия создана стажировочная площадка на базе центра профессионального мастерства педагогических работников.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2.9</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Создана и функционирует сетевая инфраструктура региональных служб помощи родителям с детьми дошкольного возраста, в том числе от 0 до 3 лет, реализующих программы психолого-педагогической, диагностической, консультационной помощи родителям с детьми дошкольного возраста, в том числе от 0 до 3 лет</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и утверждение нормативных правовых документов, регламентирующих создание и функционирование консультационных центров.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программ психолого-педагогической, методической и консультативной помощи родителям детей, получающих дошкольное образование в семье</w:t>
            </w:r>
          </w:p>
        </w:tc>
        <w:tc>
          <w:tcPr>
            <w:tcW w:w="2264" w:type="dxa"/>
            <w:tcBorders>
              <w:top w:val="single" w:sz="4" w:space="0" w:color="auto"/>
              <w:left w:val="single" w:sz="4" w:space="0" w:color="auto"/>
              <w:bottom w:val="single" w:sz="4" w:space="0" w:color="auto"/>
              <w:right w:val="single" w:sz="4" w:space="0" w:color="auto"/>
            </w:tcBorders>
          </w:tcPr>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Кабардино-Балкарской Республике функционирует</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52 консультационных центров, оказывающих консультативную помощь семьям, воспитывающим детей дошкольного возраста, из них:</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 дошкольной образовательной организации – 13, при общеобразовательной организации, реализующей программу дошкольного образования – 37, на базе ГБУ «Центр оценки качества образования, профессионального мастерства и квалификации педагогов Минпросвещения КБР» - 1 и ГКУ «Центр психолого-медико социального сопровождения» Минпросвещения КБР (далее - ГКУ ЦПМСС)  - 1. В консультационных центрах родители (законные представители) получают методическую, психолого-педагогическую, диагностическую, консультативную помощь.</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обеспечении деятельности консультационных центров  задействованы</w:t>
            </w:r>
          </w:p>
          <w:p w:rsidR="001923CE"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203 сотрудника образовательных организаций: воспитатели, педагоги-психологи, логопеды, методисты.</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2.10</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Создана инфраструктура стажировочных площадок для реализации региональных программ и мероприятий, направленных на внедрение федерального государственного образовательного стандарта и совершенствование содержания и технологий общего образования в целях обеспечения требований федерального государственного образовательного стандарта к кадровым, материально-техническим и информационно-методическим условиям реализации основных и адаптированных образовательных программ</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курсов повышения квалификации по методике преподавания по межпредметным технологиям и ее реализации в образовательном процессе.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сети школьных информационно-библиотечных центров.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сетевого сообщества педагогов-предметников</w:t>
            </w:r>
          </w:p>
        </w:tc>
        <w:tc>
          <w:tcPr>
            <w:tcW w:w="2264" w:type="dxa"/>
            <w:tcBorders>
              <w:top w:val="single" w:sz="4" w:space="0" w:color="auto"/>
              <w:left w:val="single" w:sz="4" w:space="0" w:color="auto"/>
              <w:bottom w:val="single" w:sz="4" w:space="0" w:color="auto"/>
              <w:right w:val="single" w:sz="4" w:space="0" w:color="auto"/>
            </w:tcBorders>
          </w:tcPr>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Министерством просвещения КБР и ГБУ ДПО «Центр непрерывного развития» - региональной стажировочной площадкой, разработаны нормативные акты по реализации мероприятия.</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Для повышения качества образования разработаны программы повышения квалификации «Актуальные вопросы методики преподавания по межпредметным технологиям и ее реализации в образовательном процессе» (72 ч); «Применение межпредметных вариативных образовательных технологий на уроках ОБЖ» (72 ч.) с применением дистанционных технологий;</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 целью выявления проблемных зон обучающихся и осуществления мониторинга усвоения учебного материала разработаны анкеты входного и выходного контроля для слушателей курсов повышения квалификации.</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На сайте edu07.ru организовано сетевое взаимодействие </w:t>
            </w:r>
            <w:r w:rsidRPr="00E62282">
              <w:rPr>
                <w:rFonts w:ascii="Times New Roman" w:hAnsi="Times New Roman" w:cs="Times New Roman"/>
                <w:sz w:val="16"/>
                <w:szCs w:val="16"/>
              </w:rPr>
              <w:lastRenderedPageBreak/>
              <w:t>педагогических сообществ, созданных в республике, созданы условия для сетевого обсуждение внедренных и рассматриваемых предметных концепций.</w:t>
            </w:r>
          </w:p>
          <w:p w:rsidR="001923CE"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Региональной стажировочной площадкой инициировано создание в республике Ассоциации преподавателей математики и Ассоциации преподавателей истории и обществознания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отдельных мероприятий приоритетного проекта "Создание современной образовательной среды для школьников"</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 2025 году будет обеспечено достижение 100 процентов доли общеобразовательных организаций, осуществляющих образовательную деятельность в одну смену в соответствии с федеральными государственными образовательными стандартами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новых мест в общеобразовательных организациях и развитие сети учреждений общего образования</w:t>
            </w:r>
          </w:p>
        </w:tc>
        <w:tc>
          <w:tcPr>
            <w:tcW w:w="2264" w:type="dxa"/>
            <w:tcBorders>
              <w:top w:val="single" w:sz="4" w:space="0" w:color="auto"/>
              <w:left w:val="single" w:sz="4" w:space="0" w:color="auto"/>
              <w:bottom w:val="single" w:sz="4" w:space="0" w:color="auto"/>
              <w:right w:val="single" w:sz="4" w:space="0" w:color="auto"/>
            </w:tcBorders>
          </w:tcPr>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Продолжается работа по строительству и вводу в эксплуатацию современных общеобразовательных учреждений для обеспечения качественного и доступного образования. </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целях реализации мероприятий по созданию дополнительных мест в общеобразовательных организациях в рамках государственной программы Российской Федерации «Развитие образования» в 2022-2023 годах в Кабардино-Балкарской Республике завершено строительство </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6 школ общей мощностью 4 039 мест, в том числе:</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школа на 1500 мест в г.о. Нальчик;</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школа на 1224 места в г.о. Баксан;</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школа на 330 мест в г.п. Майский;</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школа на 560 мест в г.о. Прохладный;</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школа на 275 мест в с.п. Сармаково Зольского района;</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школа на 150 мест в с.п. Псынабо Урванского района.</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Плановый срок завершения строительства школы на 500 мест в с. Красносельское Прохладненского района март 2024 г.</w:t>
            </w:r>
          </w:p>
          <w:p w:rsidR="001923CE" w:rsidRPr="00E62282" w:rsidRDefault="001923CE" w:rsidP="00A25FF8">
            <w:pPr>
              <w:spacing w:after="0" w:line="240" w:lineRule="auto"/>
              <w:jc w:val="both"/>
              <w:rPr>
                <w:rFonts w:ascii="Times New Roman" w:hAnsi="Times New Roman" w:cs="Times New Roman"/>
                <w:sz w:val="16"/>
                <w:szCs w:val="16"/>
              </w:rPr>
            </w:pP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BC4BD8" w:rsidRPr="00E62282" w:rsidRDefault="00BC4BD8"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BC4BD8" w:rsidRPr="00E62282" w:rsidRDefault="00BC4BD8"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2.12</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Разработана и внедрена региональная модель поддержки школ с низкими результатами обучения</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семинаров по планированию работ со школами с низкими результатами и школами, находящимися в сложных социальных условиях.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Оказание консультационной помощи муниципальным образованиям по реализации комплексов мер при сопровождении школ с низкими результатами обучения и школ, </w:t>
            </w:r>
            <w:r w:rsidRPr="00E62282">
              <w:rPr>
                <w:rFonts w:ascii="Times New Roman" w:hAnsi="Times New Roman" w:cs="Times New Roman"/>
                <w:sz w:val="16"/>
                <w:szCs w:val="16"/>
              </w:rPr>
              <w:lastRenderedPageBreak/>
              <w:t>функционирующих в неблагоприятных социальных условиях.</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семинаров (вебинаров) для координаторов муниципальных образований по вопросам выстраивания взаимодействия со школами с низкими результатами обучения и школами, функционирующими в неблагоприятных социальных условиях</w:t>
            </w:r>
          </w:p>
        </w:tc>
        <w:tc>
          <w:tcPr>
            <w:tcW w:w="2264" w:type="dxa"/>
            <w:tcBorders>
              <w:top w:val="single" w:sz="4" w:space="0" w:color="auto"/>
              <w:left w:val="single" w:sz="4" w:space="0" w:color="auto"/>
              <w:bottom w:val="single" w:sz="4" w:space="0" w:color="auto"/>
              <w:right w:val="single" w:sz="4" w:space="0" w:color="auto"/>
            </w:tcBorders>
          </w:tcPr>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целях реализации проекта «Организация методической поддержки не менее 250 выявленным общеобразовательным организациям, имеющим низкие образовательные результаты обучающихся, не менее чем из 20 субъектов Российской Федерации» федерального проекта «Современная школа» национального проекта «Образование» и повышения качества образования </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общеобразовательных организациях  </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соответствии со сроками «дорожной карты» реализации проекта, утвержденной приказом Минпросвещения КБР </w:t>
            </w:r>
          </w:p>
          <w:p w:rsidR="0029772B"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от 24.01.2022 г. № 22/49,  разработаны рекомендации</w:t>
            </w:r>
          </w:p>
          <w:p w:rsidR="001923CE" w:rsidRPr="00E62282" w:rsidRDefault="0029772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устранению выявленных управленческих дефицитов руководителей общеобразовательных организаций-участников проекта</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2390"/>
        </w:trPr>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2.13</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Осуществление единовременных компенсационных выплат учителям, прибывшим (переехавшим) на работу в сельские населенные пункты, либо поселки городского типа, либо города с населением до 50 тыс. человек</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Будут решены задачи дефицита учителей в сельских населенных пунктах, поселках городского типа, городах с населением до 50 тыс. человек</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Утверждение перечня вакантных должностей, при замещении которых осуществляется единовременная компенсационная выплата.</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Проведение конкурсного отбора претендентов на право получения единовременной </w:t>
            </w:r>
            <w:r w:rsidRPr="00E62282">
              <w:rPr>
                <w:rFonts w:ascii="Times New Roman" w:hAnsi="Times New Roman" w:cs="Times New Roman"/>
                <w:sz w:val="16"/>
                <w:szCs w:val="16"/>
              </w:rPr>
              <w:lastRenderedPageBreak/>
              <w:t>компенсационной выплаты.</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Заключение соглашений между победителями конкурсного отбора и образовательными организациями.</w:t>
            </w:r>
          </w:p>
        </w:tc>
        <w:tc>
          <w:tcPr>
            <w:tcW w:w="2264" w:type="dxa"/>
            <w:tcBorders>
              <w:top w:val="single" w:sz="4" w:space="0" w:color="auto"/>
              <w:left w:val="single" w:sz="4" w:space="0" w:color="auto"/>
              <w:bottom w:val="single" w:sz="4" w:space="0" w:color="auto"/>
              <w:right w:val="single" w:sz="4" w:space="0" w:color="auto"/>
            </w:tcBorders>
          </w:tcPr>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2023 году в рамках программы «Земский учитель» по результатам конкурсного отбора для работы в сельских общеобразовательных организациях в Кабардино-Балкарской Республике проведены конкурсные процедуры по 4 вакансиям. Утвержденный перечень вакансий 2023 года содержал 4 вакансии учителя английского языка и 1 вакансию учителя русского языка и литературы. </w:t>
            </w:r>
            <w:r w:rsidRPr="00E62282">
              <w:rPr>
                <w:rFonts w:ascii="Times New Roman" w:hAnsi="Times New Roman" w:cs="Times New Roman"/>
                <w:sz w:val="16"/>
                <w:szCs w:val="16"/>
              </w:rPr>
              <w:lastRenderedPageBreak/>
              <w:t>На участие в конкурсном отборе подали заявки 10 человек в том числе из других регионов страны (Ставропольский край, Татарстан).</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На отчётную по в соответствии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постановлением Правительства Кабардино-Балкарской Республики от 30 декабря 2019 г № 259-ПП «О единовременной компенсационной выплате учителю, прошедшему конкурсный отбор и прибывшему (переехавшему) на работу в сельские населенные пункты, либо поселки городского типа, либо города с населением до 50 тысяч человек» и на основании заключенных трехсторонних договоров о предоставлении выплаты приказом Минпросвещения КБР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от 22.09.2022 г. № 22/778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четырем победителям предоставлена единовременная компенсационная выплата в размере 1 млн рублей.</w:t>
            </w:r>
          </w:p>
          <w:p w:rsidR="001923CE" w:rsidRPr="00E62282" w:rsidRDefault="001923CE" w:rsidP="00A25FF8">
            <w:pPr>
              <w:spacing w:after="0" w:line="240" w:lineRule="auto"/>
              <w:jc w:val="both"/>
              <w:rPr>
                <w:rFonts w:ascii="Times New Roman" w:hAnsi="Times New Roman" w:cs="Times New Roman"/>
                <w:sz w:val="16"/>
                <w:szCs w:val="16"/>
              </w:rPr>
            </w:pPr>
          </w:p>
        </w:tc>
      </w:tr>
      <w:tr w:rsidR="00A25FF8" w:rsidRPr="00E62282" w:rsidTr="00E62282">
        <w:trPr>
          <w:trHeight w:val="484"/>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366"/>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2.14</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бесплатного горячего питания обучающихся, получающих начальное общее образование в образовательных организациях</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w:t>
            </w:r>
            <w:r w:rsidRPr="00E62282">
              <w:rPr>
                <w:rFonts w:ascii="Times New Roman" w:hAnsi="Times New Roman" w:cs="Times New Roman"/>
                <w:sz w:val="16"/>
                <w:szCs w:val="16"/>
              </w:rPr>
              <w:lastRenderedPageBreak/>
              <w:t>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Охват 100 процентов числа обучающихся, получающих начальное общее образование в образовательных </w:t>
            </w:r>
            <w:r w:rsidRPr="00E62282">
              <w:rPr>
                <w:rFonts w:ascii="Times New Roman" w:hAnsi="Times New Roman" w:cs="Times New Roman"/>
                <w:sz w:val="16"/>
                <w:szCs w:val="16"/>
              </w:rPr>
              <w:lastRenderedPageBreak/>
              <w:t>организациях, бесплатным горячим питанием</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Ежегодный анализ инфраструктурной и технической готовности образовательных </w:t>
            </w:r>
            <w:r w:rsidRPr="00E62282">
              <w:rPr>
                <w:rFonts w:ascii="Times New Roman" w:hAnsi="Times New Roman" w:cs="Times New Roman"/>
                <w:sz w:val="16"/>
                <w:szCs w:val="16"/>
              </w:rPr>
              <w:lastRenderedPageBreak/>
              <w:t>организаций к реализации мероприятий по организации бесплатного горячего питания обучающихся, получающих начальное общее образование.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Направление в Министерство просвещения Российской Федерации заявки на финансовое обеспечение мероприятий по софинансированию из федерального бюджета организации бесплатного горячего питания обучающихся 1 - 4 классов.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Ежегодный анализ обеспеченности бесплатным горячим питанием обучающихся, получающих начальное общее образование в образовательных организациях</w:t>
            </w:r>
          </w:p>
        </w:tc>
        <w:tc>
          <w:tcPr>
            <w:tcW w:w="2264" w:type="dxa"/>
            <w:tcBorders>
              <w:top w:val="single" w:sz="4" w:space="0" w:color="auto"/>
              <w:left w:val="single" w:sz="4" w:space="0" w:color="auto"/>
              <w:bottom w:val="single" w:sz="4" w:space="0" w:color="auto"/>
              <w:right w:val="single" w:sz="4" w:space="0" w:color="auto"/>
            </w:tcBorders>
          </w:tcPr>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консолидированном бюджете Кабардино-Балкарской Республики на 2023 год для организации горячего питания </w:t>
            </w:r>
            <w:r w:rsidRPr="00E62282">
              <w:rPr>
                <w:rFonts w:ascii="Times New Roman" w:hAnsi="Times New Roman" w:cs="Times New Roman"/>
                <w:sz w:val="16"/>
                <w:szCs w:val="16"/>
              </w:rPr>
              <w:lastRenderedPageBreak/>
              <w:t>обучающихся начальных классов   предусмотрены средства в объеме 611,8 млн рублей:- из федерального бюджета 581 2 млн рублей;</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из регионального  и республиканского  бюджетов-30,6 млн рублей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Средняя стоимость горячего питания на одного обучающегося – 69,45 рублей;</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доля обучающихся 1-4 классов, охваченных горячим питанием в школе (включая специализированное питание) – 100 %;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доля обучающихся, отказавшихся от его получения в силу различных причин (в том числе в малокомплектных образовательных организациях) – 0 %;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наличие условий для употребления детьми готовых домашних блюд (возможность хранения, разогрева, доступность столовой) – имеются условия в 253 образовательных организациях;</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информация о размещении ежедневного меню на сайтах образовательных организаций – меню ежедневно размещается;</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доля обучающихся 5-11 классов, относящихся к льготным категориям, обеспеченных питанием в школе – 11 %;</w:t>
            </w:r>
          </w:p>
          <w:p w:rsidR="00E30DEB"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целях достижения эффективной и качественной работы по информированию населения по вопросам организации бесплатного горячего питания для обучающихся общеобразовательных организаций, рассмотрения поступающих обращений по данному вопросу, обеспечения </w:t>
            </w:r>
            <w:r w:rsidRPr="00E62282">
              <w:rPr>
                <w:rFonts w:ascii="Times New Roman" w:hAnsi="Times New Roman" w:cs="Times New Roman"/>
                <w:sz w:val="16"/>
                <w:szCs w:val="16"/>
              </w:rPr>
              <w:lastRenderedPageBreak/>
              <w:t>родительского контроля за организацией горячего питания в начальных классах проведена работа по размещению на официальном сайте школ формы обратной связи и интерактивных анкет.</w:t>
            </w:r>
          </w:p>
          <w:p w:rsidR="001923CE" w:rsidRPr="00E62282" w:rsidRDefault="00E30DE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Во всех муниципальных образованиях закупка продуктов питания осуществляется школами самостоятельно на основе соответствующих договоров. Доля продукции отечественного производства в поставках составляет 99,7%, из них 80,3% - местного производства. Образовательными организациями закупается исключительно высококачественный ассортимент продуктов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2.15</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Доля педагогических работников общеобразовательных организаций, исполняющих функции классного руководителя и получивших вознаграждение за классное руководство, в общей численности педагогических работников такой категории, составит 100 процентов</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Предоставление местным бюджетам средств из республиканского бюджета Кабардино-Балкарской Республики на обеспечение выплат ежемесячного денежного вознаграждения за </w:t>
            </w:r>
            <w:r w:rsidRPr="00E62282">
              <w:rPr>
                <w:rFonts w:ascii="Times New Roman" w:hAnsi="Times New Roman" w:cs="Times New Roman"/>
                <w:sz w:val="16"/>
                <w:szCs w:val="16"/>
              </w:rPr>
              <w:lastRenderedPageBreak/>
              <w:t>классное руководство.</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Средства  в соответствии с представленными ежемесячно заявками направляются в муниципальные образования, подведомственные организации. За  2023  год объем выплат за выполнение функций классного руководителя из средств федерального бюджета составил </w:t>
            </w:r>
            <w:r w:rsidR="00340608" w:rsidRPr="00E62282">
              <w:rPr>
                <w:rFonts w:ascii="Times New Roman" w:hAnsi="Times New Roman" w:cs="Times New Roman"/>
                <w:sz w:val="16"/>
                <w:szCs w:val="16"/>
              </w:rPr>
              <w:t>425,2</w:t>
            </w:r>
            <w:r w:rsidRPr="00E62282">
              <w:rPr>
                <w:rFonts w:ascii="Times New Roman" w:hAnsi="Times New Roman" w:cs="Times New Roman"/>
                <w:sz w:val="16"/>
                <w:szCs w:val="16"/>
              </w:rPr>
              <w:t xml:space="preserve"> млн рублей (</w:t>
            </w:r>
            <w:r w:rsidR="00340608" w:rsidRPr="00E62282">
              <w:rPr>
                <w:rFonts w:ascii="Times New Roman" w:hAnsi="Times New Roman" w:cs="Times New Roman"/>
                <w:sz w:val="16"/>
                <w:szCs w:val="16"/>
              </w:rPr>
              <w:t xml:space="preserve">100,0 </w:t>
            </w:r>
            <w:r w:rsidRPr="00E62282">
              <w:rPr>
                <w:rFonts w:ascii="Times New Roman" w:hAnsi="Times New Roman" w:cs="Times New Roman"/>
                <w:sz w:val="16"/>
                <w:szCs w:val="16"/>
              </w:rPr>
              <w:t>%)</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2.16(2)</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Модернизация школьной системы образования в Кабардино-Балкарской Республике</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современных и комфортных условий обучения, направленные на повышение качества учебного процесса в общеобразовательных организациях</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капитального ремонта зданий государственных и муниципальных общеобразовательных организаций.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Оснащение отремонтированных зданий общеобразовательных организаций современными средствами обучения и воспитания.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Привлечение обучающихся, учителей и родительского сообщества к обсуждению дизайнерских и иных решений в рамках подготовки к проведению и к приемке ремонтных работ.</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Обеспечение в отношении объектов капитального ремонта требований к </w:t>
            </w:r>
            <w:r w:rsidRPr="00E62282">
              <w:rPr>
                <w:rFonts w:ascii="Times New Roman" w:hAnsi="Times New Roman" w:cs="Times New Roman"/>
                <w:sz w:val="16"/>
                <w:szCs w:val="16"/>
              </w:rPr>
              <w:lastRenderedPageBreak/>
              <w:t>антитеррористической защищенности.</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качества профессиональной подготовки педагогического и управленческого состава общеобразовательных организаций.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Обновление в общеобразовательных организациях (объектах капитального ремонта)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E30DEB" w:rsidRPr="00E62282" w:rsidRDefault="00E30DE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На реализацию мероприятий по модернизации школьных систем образования в рамках государственной программы Российской Федерации «Развитие образования» на 2022-2023 годы отобраны 59 зданий школ для проведения ремонтных работ, в том числе с однолетним циклом ремонтных работ – 49 зданий (в 2022 г. – 19, в 2023 г. – 30); с двухлетним циклом ремонтных работ – 10 зданий. В 2022 году капитальный ремонт осуществлен на 19 объектах. </w:t>
            </w:r>
          </w:p>
          <w:p w:rsidR="00E30DEB" w:rsidRPr="00E62282" w:rsidRDefault="00E30DE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В 2023 году отремонтировано 40 зданий.</w:t>
            </w:r>
          </w:p>
          <w:p w:rsidR="00E30DEB" w:rsidRPr="00E62282" w:rsidRDefault="00E30DE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В рамках реализации мероприятий по капитальному ремонту осуществлена закупка средств обучения и воспитания, в том числе современная мебель, компьютерная и оргтехника, технологическое оборудование для пищеблоков.</w:t>
            </w:r>
          </w:p>
          <w:p w:rsidR="001923CE" w:rsidRPr="00E62282" w:rsidRDefault="00E30DE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Объем средств на реализацию указанных мероприятий на 2022-2023 годах составил 3 172 069,90 тыс. рублей, в том числе в 2022 г. – 1 424 045,70 тыс. рублей, в 2023 г. – 1 748 024,00 тыс. рублей.</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E1253C" w:rsidP="00A25FF8">
            <w:pPr>
              <w:jc w:val="center"/>
              <w:rPr>
                <w:rFonts w:ascii="Times New Roman" w:hAnsi="Times New Roman" w:cs="Times New Roman"/>
                <w:sz w:val="16"/>
                <w:szCs w:val="16"/>
              </w:rPr>
            </w:pPr>
            <w:r w:rsidRPr="00E62282">
              <w:rPr>
                <w:rFonts w:ascii="Times New Roman" w:hAnsi="Times New Roman" w:cs="Times New Roman"/>
                <w:sz w:val="16"/>
                <w:szCs w:val="16"/>
              </w:rPr>
              <w:t>В связи с проведением в ряде образовательных школ  капитального ремонта не выполняется показатель «Удельный вес численности обучающихся, занимающихся в одну смену, в общей численности обучающихся в общеобразовательных организациях, в том числе обучающихся по программам начального общего, основного общего, среднего общего образования»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pStyle w:val="ConsPlusNormal"/>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E1253C" w:rsidP="00E1253C">
            <w:pPr>
              <w:jc w:val="center"/>
              <w:rPr>
                <w:rFonts w:ascii="Times New Roman" w:hAnsi="Times New Roman" w:cs="Times New Roman"/>
                <w:sz w:val="16"/>
                <w:szCs w:val="16"/>
              </w:rPr>
            </w:pPr>
            <w:r w:rsidRPr="00E62282">
              <w:rPr>
                <w:rFonts w:ascii="Times New Roman" w:hAnsi="Times New Roman" w:cs="Times New Roman"/>
                <w:sz w:val="16"/>
                <w:szCs w:val="16"/>
              </w:rPr>
              <w:t>Своевременное завершение ремонтных работ, корректировка  показателя  2.11 государственной программы «Удельный вес численности обучающихся, занимающихся в одну смену, в общей численности обучающихся в общеобразовательных организациях, в том числе обучающихся по программам начального общего, основного общего, среднего общего образования»  с учетом  реализации мероприятий по модернизации  школьной системы образования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2.17</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Защита и государственная поддержка детей-сирот и детей, оставшихся без попечения родителей, детей, находящихся в трудной жизненной ситуации</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Сокращение числа детей, оставшихся без попечения родителей.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Создание условий для эффективной социализации и интеграции детей-сирот и детей, оставшихся без попечения. родителей, детей, находящихся в трудной жизненной </w:t>
            </w:r>
            <w:r w:rsidRPr="00E62282">
              <w:rPr>
                <w:rFonts w:ascii="Times New Roman" w:hAnsi="Times New Roman" w:cs="Times New Roman"/>
                <w:sz w:val="16"/>
                <w:szCs w:val="16"/>
              </w:rPr>
              <w:lastRenderedPageBreak/>
              <w:t>ситуации, в обществе и улучшение качества их жизни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Обеспечение комфортных условий для обучения и проживания воспитанников государственных образовательных организаций для детей-сирот и детей, оставшихся </w:t>
            </w:r>
            <w:r w:rsidRPr="00E62282">
              <w:rPr>
                <w:rFonts w:ascii="Times New Roman" w:hAnsi="Times New Roman" w:cs="Times New Roman"/>
                <w:sz w:val="16"/>
                <w:szCs w:val="16"/>
              </w:rPr>
              <w:lastRenderedPageBreak/>
              <w:t>без попечения родителей, детей, находящихся в трудной жизненной ситуации.</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условий социальной, постинтернатной адаптации выпускников организаций для детей-сирот и детей, оставшихся без попечения родителей</w:t>
            </w:r>
          </w:p>
        </w:tc>
        <w:tc>
          <w:tcPr>
            <w:tcW w:w="2264" w:type="dxa"/>
            <w:tcBorders>
              <w:top w:val="single" w:sz="4" w:space="0" w:color="auto"/>
              <w:left w:val="single" w:sz="4" w:space="0" w:color="auto"/>
              <w:bottom w:val="single" w:sz="4" w:space="0" w:color="auto"/>
              <w:right w:val="single" w:sz="4" w:space="0" w:color="auto"/>
            </w:tcBorders>
          </w:tcPr>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региональном банке данных о детях, оставшихся без попечения родителей сокращается, что на конец 2023 г. составляет  95 несовершеннолетних, находящихся в организациях для детей-сирот и  нуждающихся в семейном устройстве (0,05% от общего числа детского населения (на 1 </w:t>
            </w:r>
            <w:r w:rsidRPr="00E62282">
              <w:rPr>
                <w:rFonts w:ascii="Times New Roman" w:hAnsi="Times New Roman" w:cs="Times New Roman"/>
                <w:sz w:val="16"/>
                <w:szCs w:val="16"/>
              </w:rPr>
              <w:lastRenderedPageBreak/>
              <w:t xml:space="preserve">января 2023 года – 98). </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Из них 65 находятся в ГБОУ «Центр сопровождения детей-сирот и детей, оставшихся без попечения родителей» Минпросвещения КБР, 15 фактически находятся в ГКУ «Прохладненский детский дом-интернат» Минтрудсоцзащиты КБР.</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На 1 января 2024 года на учете в органах опеки и попечительства муниципальных районов и городских округов республики состояло 1233 (2022 г.-1269) несовершеннолетних, в том числе 78 усыновленных детей, 176 приемных детей, 710 подопечных и 32 ребенка, находящихся под предварительной опекой (попечительством), 142 переданных под опеку с согласия родителей, и 95 детей, направленных в государственные организации.</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В 2023 году в Кабардино-Балкарской Республике  выявлены 112 детей (2022 г.-122) из числа детей-сирот и детей, оставшихся без попечения родителей, в том числе младше 7 лет – 35. Из них в течение 2023 года направлены в организации для детей-сирот 20 несовершеннолетних (2022 г. -17)., приняты под опеку 60 несовершеннолетних, под предварительной опекой находились на конец года 16  несовершеннолетних, 11 несовершеннолетних возвращены родителям, 4 обучаются в организациях среднего профессионального образования, один  выбыл по иным основаниям. 77,7% выявленных переданы на семейные формы воспитания в </w:t>
            </w:r>
            <w:r w:rsidRPr="00E62282">
              <w:rPr>
                <w:rFonts w:ascii="Times New Roman" w:hAnsi="Times New Roman" w:cs="Times New Roman"/>
                <w:sz w:val="16"/>
                <w:szCs w:val="16"/>
              </w:rPr>
              <w:lastRenderedPageBreak/>
              <w:t>том же году.</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За 2023 г. выдано 54 направления Минпросвещения КБР по устройству детей в организации для детей-сирот и детей, оставшихся без попечения родителей, и 16 направлений Минпросвещения КБР гражданам на посещение детей в организациях для детей-сирот и детей, оставшихся без попечения родителей, в целях  устройства их в свои семьи. </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На 1 января 2024 г. численность граждан, желающих принять на воспитание ребенка, состоящих на учете в региональном банке данных КБР, составляет 188 семей. 84,9% встали на учет с целью усыновления ребенка, 15,1% - с целью принятия детей под опеку и в приемную семью. В 2023 году снято с учета 10 семей, принявших на воспитание детей (2022 г.-23). </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Совместно с благотворительным фондом «Измени одну жизнь» в декабре 2023 года организована видеосъемка 29 воспитанников организации для детей-сирот с целью активизации их семейного устройства.</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Комплекс мер по повышению эффективности функционирования механизмов реализации, соблюдения и защиты прав и законных интересов детей, проживающих в детских домах-интернатах, а также детей, помещенных под надзор в организации для детей-сирот и детей, оставшихся без попечения родителей, в целях качественного улучшения их жизни на 2021-2023 годы, </w:t>
            </w:r>
            <w:r w:rsidRPr="00E62282">
              <w:rPr>
                <w:rFonts w:ascii="Times New Roman" w:hAnsi="Times New Roman" w:cs="Times New Roman"/>
                <w:sz w:val="16"/>
                <w:szCs w:val="16"/>
              </w:rPr>
              <w:lastRenderedPageBreak/>
              <w:t>утвержденный распоряжением Правительства Кабардино-Балкарской Республики от 2 апреля 2021 г. № 118-рп, был направлен на переход к единой модели подчиненности организаций для детей-сирот. В настоящее время переход к единой модели подчиненности организаций для детей-сирот в республике осуществлен в полном объеме.</w:t>
            </w:r>
          </w:p>
          <w:p w:rsidR="00D77A6B" w:rsidRPr="00E62282" w:rsidRDefault="00D77A6B" w:rsidP="00A25FF8">
            <w:pPr>
              <w:pStyle w:val="ConsPlusNormal"/>
              <w:jc w:val="both"/>
              <w:rPr>
                <w:rFonts w:ascii="Times New Roman" w:hAnsi="Times New Roman" w:cs="Times New Roman"/>
                <w:sz w:val="16"/>
                <w:szCs w:val="16"/>
              </w:rPr>
            </w:pPr>
            <w:r w:rsidRPr="00E62282">
              <w:rPr>
                <w:rFonts w:ascii="Times New Roman" w:hAnsi="Times New Roman" w:cs="Times New Roman"/>
                <w:sz w:val="16"/>
                <w:szCs w:val="16"/>
              </w:rPr>
              <w:t xml:space="preserve">В соответствии с планом мероприятий по организации перехода до 2024 года к единой модели подчиненности организаций для детей-сирот и детей, оставшихся без попечения родителей, в Кабардино-Балкарской Республике, утвержденным распоряжением Правительства Кабардино-Балкарской Республики, ГБОУ «Школа-интернат для детей-сирот и детей, оставшихся без попечения родителей, № 5» Минпросвещения КБР переименовано в ГБОУ «Центр сопровождения детей-сирот и детей, оставшихся без попечения родителей» Минпросвещения КБР. На основании совместного приказа Минпросвещения КБР, Минтрудсоцзащиты КБР, Минздрава КБР от 4 августа 2023 г. № 22/922/182-П/258-П дети-сироты и дети, оставшиеся без попечения родителей, воспитывавшиеся в учреждениях, подведомственных Министерству здравоохранения Кабардино-Балкарской Республики и Министерству труда и социального развития Кабардино-Балкарской Республики (кроме детей-сирот, нуждающихся в </w:t>
            </w:r>
            <w:r w:rsidRPr="00E62282">
              <w:rPr>
                <w:rFonts w:ascii="Times New Roman" w:hAnsi="Times New Roman" w:cs="Times New Roman"/>
                <w:sz w:val="16"/>
                <w:szCs w:val="16"/>
              </w:rPr>
              <w:lastRenderedPageBreak/>
              <w:t>медицинском и социальном обслуживании), переведены в государственное бюджетное учреждение «Центр сопровождения детей-сирот и детей, оставшихся без попечения родителей» Минпросвещения КБР (далее – Центр). Утвержден устав Центра.</w:t>
            </w:r>
          </w:p>
          <w:p w:rsidR="001923CE" w:rsidRPr="00E62282" w:rsidRDefault="00D77A6B" w:rsidP="00A25FF8">
            <w:pPr>
              <w:spacing w:after="0" w:line="240" w:lineRule="auto"/>
              <w:jc w:val="both"/>
              <w:rPr>
                <w:rFonts w:ascii="Times New Roman" w:hAnsi="Times New Roman" w:cs="Times New Roman"/>
                <w:sz w:val="20"/>
                <w:szCs w:val="20"/>
              </w:rPr>
            </w:pPr>
            <w:r w:rsidRPr="00E62282">
              <w:rPr>
                <w:rFonts w:ascii="Times New Roman" w:hAnsi="Times New Roman" w:cs="Times New Roman"/>
                <w:sz w:val="16"/>
                <w:szCs w:val="16"/>
              </w:rPr>
              <w:t>Таким образом, в Кабардино-Балкарской Республике функционирует одна организация для детей-сирот и детей, оставшихся без попечения родителей, подведомственная Минпросвещения КБР, курирующему вопросы опеки и попечительства.</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2.18</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Основное мероприятие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вовлеченность в образовательный процесс, а также обновление содержания и совершенствование методов обучения предметной области "Технология"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480FEC"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 уровнях основного общего и среднего общего образования будут внедрены новые методы обучения и воспитания</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модели сетевого взаимодействия в рамках предметной области "Технология"</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рамках реализации Концепций преподавания предметных областей «Технология», «Искусство» и учебных предметов «Обществознание», «Основы безопасности жизнедеятельности», «Физическая культура» в образовательных организациях Кабардино-Балкарской Республики разработан и утвержден соответствующий план мероприятий («дорожная карта») на 2020 - 2024 годы</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2.19</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Обновление материально-технической базы для формирования у обучающихся современных технических и гуманитарных навыков. Создание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69 общеобразовательных организаций в Кабардино-Балкарской Республике обновят материально-техническую базу для формирования у обучающихся современных технических и гуманитарных навыков. Будет создана материально-техническая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Создание и обеспечение функционирования центров образования цифрового и гуманитарного профилей </w:t>
            </w:r>
            <w:r w:rsidR="00E62282">
              <w:rPr>
                <w:rFonts w:ascii="Times New Roman" w:hAnsi="Times New Roman" w:cs="Times New Roman"/>
                <w:sz w:val="16"/>
                <w:szCs w:val="16"/>
              </w:rPr>
              <w:t>"</w:t>
            </w:r>
            <w:r w:rsidRPr="00E62282">
              <w:rPr>
                <w:rFonts w:ascii="Times New Roman" w:hAnsi="Times New Roman" w:cs="Times New Roman"/>
                <w:sz w:val="16"/>
                <w:szCs w:val="16"/>
              </w:rPr>
              <w:t>Точка роста".</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современных условий обучения для реализации предметных областей "Технология", "ОБЖ" и "Информатика""</w:t>
            </w:r>
          </w:p>
        </w:tc>
        <w:tc>
          <w:tcPr>
            <w:tcW w:w="2264" w:type="dxa"/>
            <w:tcBorders>
              <w:top w:val="single" w:sz="4" w:space="0" w:color="auto"/>
              <w:left w:val="single" w:sz="4" w:space="0" w:color="auto"/>
              <w:bottom w:val="single" w:sz="4" w:space="0" w:color="auto"/>
              <w:right w:val="single" w:sz="4" w:space="0" w:color="auto"/>
            </w:tcBorders>
          </w:tcPr>
          <w:p w:rsidR="008F17A4" w:rsidRPr="00E62282" w:rsidRDefault="008F17A4"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федерального проекта «Современная школа» национального проекта «Образование» реализуются мероприятия по обновлению материально-технической базы путем создания центров образования естественно-научной </w:t>
            </w:r>
          </w:p>
          <w:p w:rsidR="008F17A4" w:rsidRPr="00E62282" w:rsidRDefault="008F17A4"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 технологической направленностей.</w:t>
            </w:r>
          </w:p>
          <w:p w:rsidR="008F17A4" w:rsidRPr="00E62282" w:rsidRDefault="008F17A4"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181 сельской школе успешно функционируют центры образования с высокотехнологичным оборудованием «Точки роста», из них в 2023 году созданы 37 центров образования «Точка роста». </w:t>
            </w:r>
          </w:p>
          <w:p w:rsidR="008F17A4" w:rsidRPr="00E62282" w:rsidRDefault="008F17A4"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 базе созданных центров «Точка роста» (181) ведется постоянное совершенствование профессионального мастерства учителей, посредством участия в профессиональных конкурсах и прохождения курсов повышения квалификации.</w:t>
            </w:r>
          </w:p>
          <w:p w:rsidR="001923CE" w:rsidRPr="00E62282" w:rsidRDefault="008F17A4"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Все  привлекаемые для организации деятельности центров «Точка роста» прошли обучение.</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1255"/>
        </w:trPr>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2.19</w:t>
            </w:r>
            <w:r w:rsidR="00E62282">
              <w:rPr>
                <w:rFonts w:ascii="Times New Roman" w:hAnsi="Times New Roman" w:cs="Times New Roman"/>
                <w:sz w:val="16"/>
                <w:szCs w:val="16"/>
              </w:rPr>
              <w:t xml:space="preserve"> </w:t>
            </w:r>
            <w:r w:rsidRPr="00E62282">
              <w:rPr>
                <w:rFonts w:ascii="Times New Roman" w:hAnsi="Times New Roman" w:cs="Times New Roman"/>
                <w:sz w:val="16"/>
                <w:szCs w:val="16"/>
              </w:rPr>
              <w:t>(1)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качества образования в общеобразовательных организациях, расположенных в сельской местности и малых городах; расширение возможностей обучающихся в освоении учебных предметов естественно-научной и технологической направленностей</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Оснащение общеобразовательных организаций, расположенных в сельской местности и малых городах, комплектами оборудования, предназначенными для освоения образовательных программ основного общего и среднего общего образования по предметным областям "Математика", "Информатика" и естественно-научным предметам, программ дополнительного образования. Реализация мероприятий по повышению профессионального мастерства работников центров естественно-научной и технологической направленностей. Разработка и утверждение образовательных программ, реализуемых на базе центров естественно-</w:t>
            </w:r>
            <w:r w:rsidRPr="00E62282">
              <w:rPr>
                <w:rFonts w:ascii="Times New Roman" w:hAnsi="Times New Roman" w:cs="Times New Roman"/>
                <w:sz w:val="16"/>
                <w:szCs w:val="16"/>
              </w:rPr>
              <w:lastRenderedPageBreak/>
              <w:t>научной и технологической направленностей</w:t>
            </w:r>
          </w:p>
        </w:tc>
        <w:tc>
          <w:tcPr>
            <w:tcW w:w="2264" w:type="dxa"/>
            <w:tcBorders>
              <w:top w:val="single" w:sz="4" w:space="0" w:color="auto"/>
              <w:left w:val="single" w:sz="4" w:space="0" w:color="auto"/>
              <w:bottom w:val="single" w:sz="4" w:space="0" w:color="auto"/>
              <w:right w:val="single" w:sz="4" w:space="0" w:color="auto"/>
            </w:tcBorders>
          </w:tcPr>
          <w:p w:rsidR="00783CFB" w:rsidRPr="00E62282" w:rsidRDefault="00783CF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В 181 школах открыты центры образования «Точка роста»: в том числе 69 центров гуманитарного и технологического профилей и 75 центров естественно-научного и технологического направленностей. </w:t>
            </w:r>
          </w:p>
          <w:p w:rsidR="00783CFB" w:rsidRPr="00E62282" w:rsidRDefault="00783CF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В том числе 15 сентября 2023 года открылись 37 центров, а в следующем году планируем дополнительно создать еще 13 центров образования «Точка роста».</w:t>
            </w:r>
          </w:p>
          <w:p w:rsidR="00783CFB" w:rsidRPr="00E62282" w:rsidRDefault="00783CF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Таким образом, к 2024 году во всех сельских школах и школах малых городов республики заработают центры образования «Точка роста». Наши общеобразовательные организации становятся школами полного дня, ориентированными на полноценное развитие детей.</w:t>
            </w:r>
          </w:p>
          <w:p w:rsidR="00783CFB" w:rsidRPr="00E62282" w:rsidRDefault="00783CF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рамках сопровождения данного проекта проведено обучение педагогов. Реализуются мероприятия комплексного плана по организационно-методической поддержке центров образования «Точка роста», детских технопарков «Кванториум».</w:t>
            </w:r>
          </w:p>
          <w:p w:rsidR="001923CE" w:rsidRPr="00E62282" w:rsidRDefault="001923CE" w:rsidP="00A25FF8">
            <w:pPr>
              <w:spacing w:after="0" w:line="240" w:lineRule="auto"/>
              <w:jc w:val="both"/>
              <w:rPr>
                <w:rFonts w:ascii="Times New Roman" w:hAnsi="Times New Roman" w:cs="Times New Roman"/>
                <w:sz w:val="16"/>
                <w:szCs w:val="16"/>
              </w:rPr>
            </w:pPr>
          </w:p>
        </w:tc>
      </w:tr>
      <w:tr w:rsidR="00A25FF8" w:rsidRPr="00E62282" w:rsidTr="00E62282">
        <w:trPr>
          <w:trHeight w:val="313"/>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481"/>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2.20</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Оснащение и оборудование средствами обучения, в том числе для реализации современных программ трудового и профессионально-трудового обучения предметной области "Технология" по востребованным на рынке труда профессиям, приведение в соответствие с требованиями СанПиН помещений специальных (коррекционных) общеобразовательных школ-интернатов</w:t>
            </w:r>
          </w:p>
        </w:tc>
        <w:tc>
          <w:tcPr>
            <w:tcW w:w="2264" w:type="dxa"/>
            <w:tcBorders>
              <w:top w:val="single" w:sz="4" w:space="0" w:color="auto"/>
              <w:left w:val="single" w:sz="4" w:space="0" w:color="auto"/>
              <w:bottom w:val="single" w:sz="4" w:space="0" w:color="auto"/>
              <w:right w:val="single" w:sz="4" w:space="0" w:color="auto"/>
            </w:tcBorders>
          </w:tcPr>
          <w:p w:rsidR="00783CFB" w:rsidRPr="00E62282" w:rsidRDefault="00783CFB"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 рамках реализации в Кабардино-Балкарской Республике мероприятия федерального проекта  «Современная школа» национального проекта «Образование» государственные общеобразовательные  бюджетные коррекционные школы-интернаты включены в федеральный перечень отдельных организаций, осуществляющих образовательную деятельность по адаптированным основным общеобразовательным программам,  в которых в 2020-2022 годах обновлена материально-техническая база на сумму более 30 млн. рублей.</w:t>
            </w:r>
          </w:p>
          <w:p w:rsidR="001923CE" w:rsidRPr="00E62282" w:rsidRDefault="00783CFB"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 xml:space="preserve">В 2023 году  продолжается обновление  материально-технической база школ-интернатов Минпросвещения КБР. Все помещения образовательных организаций приведены в соответствие  с требованиями санитарными требованиями, в том числе </w:t>
            </w:r>
            <w:r w:rsidRPr="00E62282">
              <w:rPr>
                <w:rFonts w:ascii="Times New Roman" w:hAnsi="Times New Roman" w:cs="Times New Roman"/>
                <w:color w:val="000000" w:themeColor="text1"/>
                <w:sz w:val="16"/>
                <w:szCs w:val="16"/>
              </w:rPr>
              <w:lastRenderedPageBreak/>
              <w:t>мастерские  учебные кабинеты,  помещения для коррекционных занятий с детьми с ограниченными возможностями здоровья приведены в соответствии.</w:t>
            </w:r>
          </w:p>
        </w:tc>
      </w:tr>
      <w:tr w:rsidR="00A25FF8" w:rsidRPr="00E62282" w:rsidTr="00E62282">
        <w:trPr>
          <w:trHeight w:val="251"/>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2006"/>
        </w:trPr>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Основное мероприятие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3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благоприятных условий для развития детей, в том числе через программы психолого-педагогической, методической и консультативной помощи родителям детей, которые будут способствовать повышению психолого-педагогической грамотности родителей</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Формирование условий, направленных на повышение компетентности родителей в вопросах образования и воспитания, оказание психолого-педагогической, методической и консультативной помощи гражданам, имеющим детей, а также желающим принять их на воспитание в свои семьи через создание стабильно функционирующей сети филиалов Службы поддержки семей, имеющих детей</w:t>
            </w:r>
          </w:p>
        </w:tc>
        <w:tc>
          <w:tcPr>
            <w:tcW w:w="2264"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ГБУ «Центр психолого-медико-социального сопровождения» стало победителем конкурсного отбора на предоставление в 2023году  грантов из федерального бюджета в форме субсидий  юридическим лицам в рамках реализации мероприятия «Оказание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федерального проекта «Современная школа» национального проекта «Образование» государственной программы Российской Федерации «Развитие образования».</w:t>
            </w:r>
          </w:p>
          <w:p w:rsidR="00D52E5D" w:rsidRPr="00E62282" w:rsidRDefault="00D52E5D"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Услуги, оказываемые специалистами Консультационного центра, предоставляются бесплатно.</w:t>
            </w:r>
          </w:p>
          <w:p w:rsidR="00D52E5D" w:rsidRPr="00E62282" w:rsidRDefault="00D52E5D"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lastRenderedPageBreak/>
              <w:t>За  2023 г. специалистами КЦ  проведено 10000  консультаций.</w:t>
            </w:r>
          </w:p>
          <w:p w:rsidR="001923CE" w:rsidRPr="00E62282" w:rsidRDefault="00D52E5D"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 ходе реализации проекта изготовлены буклеты  с методическими рекомендациями для родителей  по наиболее актуальным темам.</w:t>
            </w:r>
          </w:p>
        </w:tc>
      </w:tr>
      <w:tr w:rsidR="00A25FF8" w:rsidRPr="00E62282" w:rsidTr="00E62282">
        <w:trPr>
          <w:trHeight w:val="450"/>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632"/>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2.21(1)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детских технопарков "Кванториум" на базе общеобразовательных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На базе 3 общеобразовательных организаций будут созданы и функционировать детские технопарки "Кванториум"</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На базе 3 общеобразовательных организаций будут созданы и функционировать детские технопарки "Кванториум"</w:t>
            </w:r>
          </w:p>
        </w:tc>
        <w:tc>
          <w:tcPr>
            <w:tcW w:w="2264" w:type="dxa"/>
            <w:tcBorders>
              <w:top w:val="single" w:sz="4" w:space="0" w:color="auto"/>
              <w:left w:val="single" w:sz="4" w:space="0" w:color="auto"/>
              <w:bottom w:val="single" w:sz="4" w:space="0" w:color="auto"/>
              <w:right w:val="single" w:sz="4" w:space="0" w:color="auto"/>
            </w:tcBorders>
          </w:tcPr>
          <w:p w:rsidR="00783CFB" w:rsidRPr="00E62282" w:rsidRDefault="00783CFB" w:rsidP="00A25FF8">
            <w:pPr>
              <w:jc w:val="both"/>
              <w:rPr>
                <w:rFonts w:ascii="Times New Roman" w:hAnsi="Times New Roman" w:cs="Times New Roman"/>
                <w:sz w:val="16"/>
                <w:szCs w:val="16"/>
              </w:rPr>
            </w:pPr>
            <w:r w:rsidRPr="00E62282">
              <w:rPr>
                <w:rFonts w:ascii="Times New Roman" w:hAnsi="Times New Roman" w:cs="Times New Roman"/>
                <w:sz w:val="16"/>
                <w:szCs w:val="16"/>
              </w:rPr>
              <w:t>В целях создания условий для развития у обучающихся современных компетенций и навыков, в том числе естественно-научной, математической, информационной грамотности, а также повышения качества образования в 2023 году  на базе МКОУ Гимназия №  6 г.о. Прохладный открыт детский технопарк «Кванториум». Для организации эффективной работы детского технопарка «Кванториум» проведены мероприятия по повышению квалификации педагогических работников указанной образовательной организации</w:t>
            </w:r>
          </w:p>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2.22</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Основное мероприятие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образовательных организациях Кабардино-Балкарской Республики будет создана современная и безопасная цифровая образовательная среда</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образовательных организаций высокоскоростным доступом к информационно-телекоммуникационной сети "Интернет".</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и модернизация информационно-телекоммуникационной инфраструктуры образовательных организаций.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Оснащение образовательных организаций средствами вычислительной техники, программным обеспечением и презентационным оборудованием</w:t>
            </w:r>
          </w:p>
        </w:tc>
        <w:tc>
          <w:tcPr>
            <w:tcW w:w="2264" w:type="dxa"/>
            <w:tcBorders>
              <w:top w:val="single" w:sz="4" w:space="0" w:color="auto"/>
              <w:left w:val="single" w:sz="4" w:space="0" w:color="auto"/>
              <w:bottom w:val="single" w:sz="4" w:space="0" w:color="auto"/>
              <w:right w:val="single" w:sz="4" w:space="0" w:color="auto"/>
            </w:tcBorders>
          </w:tcPr>
          <w:p w:rsidR="00783CFB" w:rsidRPr="00E62282" w:rsidRDefault="00783CFB"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2023 году завершилось оснащение школ компьютерной техникой в рамках реализации федерального проекта «Цифровая образовательная среда»: оборудованием на сумму 131,07 млн руб. оснащена 41 образовательная организация, приобретены и поставлены в образовательные организации   более 9 тыс. единиц компьютерной техники. </w:t>
            </w:r>
          </w:p>
          <w:p w:rsidR="001923CE" w:rsidRPr="00E62282" w:rsidRDefault="00783CFB"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На текущую дату  все образовательные организации в республике обеспечены устойчивым интернет-соединением со скоростью не менее 50 Мбит/с для сельских и не ниже 100 Мбит/с для городских школ.</w:t>
            </w:r>
          </w:p>
        </w:tc>
      </w:tr>
      <w:tr w:rsidR="00A25FF8" w:rsidRPr="00E62282" w:rsidTr="00E62282">
        <w:trPr>
          <w:trHeight w:val="569"/>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Меры нейтрализации/минимизации отклонения по контрольному событию, оказывающего </w:t>
            </w:r>
            <w:r w:rsidRPr="00E62282">
              <w:rPr>
                <w:rFonts w:ascii="Times New Roman" w:hAnsi="Times New Roman" w:cs="Times New Roman"/>
                <w:sz w:val="16"/>
                <w:szCs w:val="16"/>
              </w:rPr>
              <w:lastRenderedPageBreak/>
              <w:t>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2.22</w:t>
            </w:r>
            <w:r w:rsidR="00DE7CEA">
              <w:rPr>
                <w:rFonts w:ascii="Times New Roman" w:hAnsi="Times New Roman" w:cs="Times New Roman"/>
                <w:sz w:val="16"/>
                <w:szCs w:val="16"/>
              </w:rPr>
              <w:t xml:space="preserve"> </w:t>
            </w:r>
            <w:r w:rsidRPr="00E62282">
              <w:rPr>
                <w:rFonts w:ascii="Times New Roman" w:hAnsi="Times New Roman" w:cs="Times New Roman"/>
                <w:sz w:val="16"/>
                <w:szCs w:val="16"/>
              </w:rPr>
              <w:t>(1)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образовательных организаций материально-технической базой для внедрения цифровой образовательной среды</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r w:rsidR="001923CE" w:rsidRPr="00E62282">
              <w:rPr>
                <w:rFonts w:ascii="Times New Roman" w:hAnsi="Times New Roman" w:cs="Times New Roman"/>
                <w:sz w:val="16"/>
                <w:szCs w:val="16"/>
              </w:rPr>
              <w:t>.</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В образовательных организациях Кабардино-Балкарской Республики будет создана материально-техническая база для внедрения цифровой образовательной среды</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Оснащение образовательных организаций компьютерной техникой, средствами работы с цифровым образовательным контентом и средствами для обеспечения дистанционного обучения</w:t>
            </w:r>
          </w:p>
        </w:tc>
        <w:tc>
          <w:tcPr>
            <w:tcW w:w="2264" w:type="dxa"/>
            <w:tcBorders>
              <w:top w:val="single" w:sz="4" w:space="0" w:color="auto"/>
              <w:left w:val="single" w:sz="4" w:space="0" w:color="auto"/>
              <w:bottom w:val="single" w:sz="4" w:space="0" w:color="auto"/>
              <w:right w:val="single" w:sz="4" w:space="0" w:color="auto"/>
            </w:tcBorders>
          </w:tcPr>
          <w:p w:rsidR="008F46B4" w:rsidRPr="00E62282" w:rsidRDefault="008F46B4" w:rsidP="00A25FF8">
            <w:pPr>
              <w:jc w:val="both"/>
              <w:rPr>
                <w:rFonts w:ascii="Times New Roman" w:hAnsi="Times New Roman" w:cs="Times New Roman"/>
                <w:sz w:val="16"/>
                <w:szCs w:val="16"/>
              </w:rPr>
            </w:pPr>
            <w:r w:rsidRPr="00E62282">
              <w:rPr>
                <w:rFonts w:ascii="Times New Roman" w:hAnsi="Times New Roman" w:cs="Times New Roman"/>
                <w:sz w:val="16"/>
                <w:szCs w:val="16"/>
              </w:rPr>
              <w:t>Для приобретения средств обучения и воспитания для обновления материально-технической базы общеобразовательных и профессиональных образовательных организаций Кабардино-Балкарской Республики в целях внедрения цифровой образовательной среды предусмотрены финансовые средства в размере 131,07 млн. рублей. В настоящее время приобретена компьютерная и оргтехника техника, презентационное оборудование для 41 образовательной организации, реализующих образовательные программы общего образования</w:t>
            </w:r>
          </w:p>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CC79DD"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p w:rsidR="00F81FF1" w:rsidRPr="00E62282" w:rsidRDefault="00F81FF1" w:rsidP="00CC79DD">
            <w:pPr>
              <w:jc w:val="center"/>
              <w:rPr>
                <w:rFonts w:ascii="Times New Roman" w:hAnsi="Times New Roman" w:cs="Times New Roman"/>
                <w:sz w:val="16"/>
                <w:szCs w:val="16"/>
              </w:rPr>
            </w:pP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2.25(1)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ind w:left="-62" w:firstLine="62"/>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В общеобразовательных организациях, расположенных в сельской местности и малых городах, будут </w:t>
            </w:r>
            <w:r w:rsidRPr="00E62282">
              <w:rPr>
                <w:rFonts w:ascii="Times New Roman" w:hAnsi="Times New Roman" w:cs="Times New Roman"/>
                <w:sz w:val="16"/>
                <w:szCs w:val="16"/>
              </w:rPr>
              <w:lastRenderedPageBreak/>
              <w:t>созданы современные условия для занятий физической культурой и спортом</w:t>
            </w:r>
          </w:p>
        </w:tc>
        <w:tc>
          <w:tcPr>
            <w:tcW w:w="1487" w:type="dxa"/>
            <w:gridSpan w:val="2"/>
            <w:tcBorders>
              <w:top w:val="single" w:sz="4" w:space="0" w:color="auto"/>
              <w:left w:val="single" w:sz="4" w:space="0" w:color="auto"/>
              <w:bottom w:val="single" w:sz="4" w:space="0" w:color="auto"/>
              <w:right w:val="single" w:sz="4" w:space="0" w:color="auto"/>
            </w:tcBorders>
          </w:tcPr>
          <w:tbl>
            <w:tblPr>
              <w:tblStyle w:val="ac"/>
              <w:tblW w:w="1800" w:type="dxa"/>
              <w:tblInd w:w="5" w:type="dxa"/>
              <w:tblLayout w:type="fixed"/>
              <w:tblLook w:val="04A0" w:firstRow="1" w:lastRow="0" w:firstColumn="1" w:lastColumn="0" w:noHBand="0" w:noVBand="1"/>
            </w:tblPr>
            <w:tblGrid>
              <w:gridCol w:w="1440"/>
              <w:gridCol w:w="360"/>
            </w:tblGrid>
            <w:tr w:rsidR="00D52E5D" w:rsidRPr="00E62282" w:rsidTr="00D52E5D">
              <w:tc>
                <w:tcPr>
                  <w:tcW w:w="1440" w:type="dxa"/>
                  <w:tcBorders>
                    <w:left w:val="nil"/>
                    <w:bottom w:val="nil"/>
                  </w:tcBorders>
                </w:tcPr>
                <w:p w:rsidR="00D52E5D" w:rsidRPr="00E62282" w:rsidRDefault="00D52E5D" w:rsidP="00A25FF8">
                  <w:pPr>
                    <w:jc w:val="both"/>
                    <w:rPr>
                      <w:rFonts w:ascii="Times New Roman" w:hAnsi="Times New Roman" w:cs="Times New Roman"/>
                      <w:sz w:val="16"/>
                      <w:szCs w:val="16"/>
                    </w:rPr>
                  </w:pPr>
                </w:p>
              </w:tc>
              <w:tc>
                <w:tcPr>
                  <w:tcW w:w="360" w:type="dxa"/>
                </w:tcPr>
                <w:p w:rsidR="00D52E5D" w:rsidRPr="00E62282" w:rsidRDefault="00D52E5D" w:rsidP="00A25FF8">
                  <w:pPr>
                    <w:jc w:val="both"/>
                    <w:rPr>
                      <w:rFonts w:ascii="Times New Roman" w:hAnsi="Times New Roman" w:cs="Times New Roman"/>
                      <w:sz w:val="16"/>
                      <w:szCs w:val="16"/>
                    </w:rPr>
                  </w:pPr>
                </w:p>
              </w:tc>
            </w:tr>
          </w:tbl>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Обновление материально-технической базы общеобразовательных организаций, </w:t>
            </w:r>
            <w:r w:rsidRPr="00E62282">
              <w:rPr>
                <w:rFonts w:ascii="Times New Roman" w:hAnsi="Times New Roman" w:cs="Times New Roman"/>
                <w:sz w:val="16"/>
                <w:szCs w:val="16"/>
              </w:rPr>
              <w:lastRenderedPageBreak/>
              <w:t>расположенных в сельской местности и малых городах: проведение ремонтных работ в спортивных залах, создание плоскостных сооружений, спортивных клубов, оснащение необходимым инвентарем</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В 13 общеобразовательных учреждениях республики осуществлен ремонт 12 спортивных залов и оснащены 4 плоскостных сооружения.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Перечень мероприятий по созданию в общеобразовательных учреждениях, расположенных в сельской местности и малых городах, условий для занятия физической культурой и спортом,   реализован в полном объеме</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4A25F5" w:rsidRPr="00E62282" w:rsidTr="00E62282">
        <w:tc>
          <w:tcPr>
            <w:tcW w:w="571"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10. Обеспечено обучение 100 процентов детей в возрасте от 2 месяцев до 7 лет в соответствии с федеральным государственным образовательным стандартом дошкольного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F62CA" w:rsidRPr="00E62282" w:rsidRDefault="00F81FF1"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4A25F5" w:rsidRPr="00E62282" w:rsidTr="00E62282">
        <w:tc>
          <w:tcPr>
            <w:tcW w:w="571"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11. Обеспечено сохранение 100 процентов доступности дошкольного образования для детей в возрасте от 3 до 7 лет</w:t>
            </w:r>
          </w:p>
        </w:tc>
        <w:tc>
          <w:tcPr>
            <w:tcW w:w="167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F62CA" w:rsidRPr="00E62282" w:rsidRDefault="00F81FF1"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Контрольное событие 12. Созданы дополнительные дошкольные </w:t>
            </w:r>
            <w:r w:rsidRPr="00E62282">
              <w:rPr>
                <w:rFonts w:ascii="Times New Roman" w:hAnsi="Times New Roman" w:cs="Times New Roman"/>
                <w:sz w:val="16"/>
                <w:szCs w:val="16"/>
              </w:rPr>
              <w:lastRenderedPageBreak/>
              <w:t>места для детей в возрасте от 2 месяцев до 3 лет</w:t>
            </w:r>
          </w:p>
        </w:tc>
        <w:tc>
          <w:tcPr>
            <w:tcW w:w="167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F62CA" w:rsidRPr="00E62282" w:rsidRDefault="00F81FF1"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13. Созданы условия для развития вариативных форм дошкольного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F62CA" w:rsidRPr="00E62282" w:rsidRDefault="00FF62CA"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F62CA" w:rsidRPr="00E62282" w:rsidRDefault="00F81FF1"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14.Созданы условия для развития частных детских садов с использованием инструментов частно-государственного партнерства</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15. Проведены мероприятия по повышению квалификации и дополнительному профессиональному образованию педагогов дошкольного образования с учетом требований соответствующего профессионального стандарта</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16. Проведена оценка реализации мероприятий по повышению средней заработной платы педагогических работников дошкольных 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 Контрольное событие 17. Проведен региональный этап профессионального конкурса "Воспитатель года России"</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30 сентября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30 сентября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Контрольное событие 18. Обеспечен поэтапный переход к </w:t>
            </w:r>
            <w:r w:rsidRPr="00E62282">
              <w:rPr>
                <w:rFonts w:ascii="Times New Roman" w:hAnsi="Times New Roman" w:cs="Times New Roman"/>
                <w:sz w:val="16"/>
                <w:szCs w:val="16"/>
              </w:rPr>
              <w:lastRenderedPageBreak/>
              <w:t>основным образовательным программам общего образования в соответствии с федеральными государственными образовательными стандартами начального общего образования, основного общего образования и среднего общего образования</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сентября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сентября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rPr>
          <w:trHeight w:val="2407"/>
        </w:trPr>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19. Обеспечен поэтапный переход на федеральный государственный образовательный стандарт начального общего образования обучающихся с ограниченными возможностями здоровья и федеральный государственный образовательный стандарт для обучающихся с умственной отсталостью (интеллектуальными нарушениями)</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сентября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сентября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20. Проведены мероприятия по созданию новых мест в общеобразовательных организациях для обеспечения односменного режима обучения</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21. Заключено соглашение с Министерством просвещения Российской Федерации о предоставлении субсидии на создание новых мест в общеобразовательных организациях</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февраля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1 марта</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Контрольное событие 22. Проведены мероприятия по </w:t>
            </w:r>
            <w:r w:rsidRPr="00E62282">
              <w:rPr>
                <w:rFonts w:ascii="Times New Roman" w:hAnsi="Times New Roman" w:cs="Times New Roman"/>
                <w:sz w:val="16"/>
                <w:szCs w:val="16"/>
              </w:rPr>
              <w:lastRenderedPageBreak/>
              <w:t>созданию в образовательных организациях безбарьерной образовательной среды для получения детьми-инвалидами качественного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23. Проведен региональный этап Всероссийского конкурса "Лучшая инклюзивная школа"</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24. Проведены мероприятия по повышению квалификации и дополнительному профессиональному образованию педагогов общего образования с учетом требований соответствующего профессионального стандарта</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rPr>
          <w:trHeight w:val="2281"/>
        </w:trPr>
        <w:tc>
          <w:tcPr>
            <w:tcW w:w="571"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25. Осуществлены мероприятия по развитию содержания, форм, методов повышения кадрового потенциала педагогов и специалистов по вопросам изучения русского языка (как родного, как не родного, как иностранного), а также по вопросам использования русского языка как государственного языка Российской Федерации</w:t>
            </w:r>
          </w:p>
        </w:tc>
        <w:tc>
          <w:tcPr>
            <w:tcW w:w="167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sz w:val="16"/>
                <w:szCs w:val="16"/>
              </w:rPr>
            </w:pPr>
            <w:r w:rsidRPr="00E62282">
              <w:rPr>
                <w:sz w:val="16"/>
                <w:szCs w:val="16"/>
              </w:rPr>
              <w:t>31 декабря</w:t>
            </w:r>
          </w:p>
        </w:tc>
        <w:tc>
          <w:tcPr>
            <w:tcW w:w="922"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31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104ADC" w:rsidRPr="00E62282" w:rsidRDefault="00104ADC"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26. Проведен региональный этап Всероссийского конкурса сочинений</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pPr>
            <w:r w:rsidRPr="00E62282">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1 ноября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1 ноября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27. Проведен региональный этап Всероссийского конкурса "Учитель года России"</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pPr>
            <w:r w:rsidRPr="00E62282">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15 ноября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15 ноября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28. Проведен конкурс на получение денежного поощрения лучшими учителями образовательных организаций, реализующих программы начального общего, основного общего и среднего общего образования</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pPr>
            <w:r w:rsidRPr="00E62282">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30 июля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30 июля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Контрольное событие 29. Проведены мероприятия по укомплектованию школьных библиотек бесплатными учебниками</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1 октября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1 октября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Контрольное событие 30. Проведены конкурсные и иные мероприятия, направленные на выявление и поддержку одаренных детей и талантливой молодежи</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выполнено</w:t>
            </w:r>
          </w:p>
        </w:tc>
      </w:tr>
      <w:tr w:rsidR="00A25FF8" w:rsidRPr="00E62282" w:rsidTr="00E62282">
        <w:trPr>
          <w:trHeight w:val="1079"/>
        </w:trPr>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Контрольное событие 31. Создана система подготовки учащихся к предметным олимпиадам республиканского и всероссийского уровней</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Контрольное событие 32. Проведен региональный этап всероссийской олимпиады школьников</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22 февраля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22 февраля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выполнено</w:t>
            </w:r>
          </w:p>
        </w:tc>
      </w:tr>
      <w:tr w:rsidR="00A25FF8" w:rsidRPr="00E62282" w:rsidTr="00E62282">
        <w:trPr>
          <w:trHeight w:val="1540"/>
        </w:trPr>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Контрольное событие 33. Организовано участие победителей регионального этапа в заключительном этапе всероссийской олимпиады школьников по общеобразовательным предметам</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апреля</w:t>
            </w:r>
          </w:p>
        </w:tc>
        <w:tc>
          <w:tcPr>
            <w:tcW w:w="922"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30 апреля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34. Проведена оценка реализации мероприятий по повышению средней заработной платы педагогических работников общеобразовательных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1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35.1 Созданы и функционируют центры образования естественно-научной и технологической направленностей</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36. Создана сеть центров цифрового образования "IT-куб"</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sz w:val="16"/>
                <w:szCs w:val="16"/>
              </w:rPr>
            </w:pPr>
            <w:r w:rsidRPr="00E62282">
              <w:rPr>
                <w:sz w:val="16"/>
                <w:szCs w:val="16"/>
              </w:rPr>
              <w:t>Х</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38. Обеспечена деятельность Центра оценки профессионального мастерства и квалификации педагогов и сети центров непрерывного повышения профессионального мастерства педагогических работников</w:t>
            </w:r>
          </w:p>
        </w:tc>
        <w:tc>
          <w:tcPr>
            <w:tcW w:w="1677" w:type="dxa"/>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8B5059" w:rsidRPr="00E62282" w:rsidRDefault="008B5059" w:rsidP="00A25FF8">
            <w:pPr>
              <w:jc w:val="center"/>
              <w:rPr>
                <w:rFonts w:ascii="Times New Roman" w:hAnsi="Times New Roman" w:cs="Times New Roman"/>
                <w:sz w:val="16"/>
                <w:szCs w:val="16"/>
              </w:rPr>
            </w:pPr>
            <w:r w:rsidRPr="00E62282">
              <w:rPr>
                <w:rFonts w:ascii="Times New Roman" w:hAnsi="Times New Roman" w:cs="Times New Roman"/>
                <w:sz w:val="16"/>
                <w:szCs w:val="16"/>
              </w:rPr>
              <w:t>1</w:t>
            </w:r>
          </w:p>
        </w:tc>
        <w:tc>
          <w:tcPr>
            <w:tcW w:w="1343" w:type="dxa"/>
            <w:gridSpan w:val="4"/>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922"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8B5059" w:rsidRPr="00DE7CEA" w:rsidRDefault="008B5059" w:rsidP="00A25FF8">
            <w:pPr>
              <w:jc w:val="center"/>
              <w:rPr>
                <w:rFonts w:ascii="Times New Roman" w:hAnsi="Times New Roman" w:cs="Times New Roman"/>
                <w:sz w:val="16"/>
                <w:szCs w:val="16"/>
              </w:rPr>
            </w:pPr>
            <w:r w:rsidRPr="00DE7CEA">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8B5059"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E00ABD" w:rsidRPr="00E62282" w:rsidRDefault="00E00ABD"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E00ABD" w:rsidRPr="00E62282" w:rsidRDefault="00E00ABD"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E00ABD" w:rsidRPr="00E62282" w:rsidRDefault="00E00ABD"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E00ABD" w:rsidRPr="00E62282" w:rsidRDefault="00E00ABD"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E00ABD" w:rsidRPr="00E62282" w:rsidRDefault="00E00ABD"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E00ABD" w:rsidRPr="00E62282" w:rsidRDefault="00E00ABD"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образовательных программ дополнительного образования детей и мероприятия по их развитию</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Будет обеспечено стабильное функционирование государственных учреждений дополнительного образования детей за счет средств республиканского бюджета Кабардино-Балкарской Республики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детского технопарка "Кванториум";</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сетевого взаимодействия общеобразовательных учреждений и учреждений дополнительного образования детей;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ресурсных центров по основным направлениям дополнительного образования детей;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новых мест дополнительного образования детей и оснащение их современным учебным, лабораторным оборудованием</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Учет детей в возрасте от 5 до 18 лет, занимающихся по дополнительным общеобразовательным программам, дополнительным предпрофессиональным программам в области культуры и программам   спортивной подготовки, осуществляется посредством выгрузки данных из регионального сегмента автоматизированной информационной системы Навигатор дополнительного образования детей, созданного в рамках целевой модели развития дополнительного образования.</w:t>
            </w:r>
          </w:p>
          <w:p w:rsidR="00B376AF" w:rsidRPr="00E62282" w:rsidRDefault="00B376AF"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По состоянию на 31 декабря 2024 г. охват  детей дополнительным образованием составил 73,3 %.</w:t>
            </w:r>
          </w:p>
          <w:p w:rsidR="001923CE" w:rsidRPr="00E62282" w:rsidRDefault="00B376AF"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В рамках проектной деятельности в 2023 году   созданы 728 новых ученико-мест дополнительного образования детей в 8 образовательных  организациях, 4 из которых расположены в сельской местности. Созданные лаборатории оснащены современным учебным оборудованием и средствами обучения.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3.2</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Выявление и поддержка одаренных детей и молодежи</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Будут проводиться мероприятия по выявлению и поддержке одаренных детей и молодежи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регионального этапа всероссийской олимпиады школьников;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интеллектуальных, творческих, спортивных мероприятий;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открытие республиканского лицея для одаренных детей;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регионального центра выявления, поддержки и развития талантов и способностей детей и молодежи республики</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оказания государственной поддержки обучающимся и педагогам образовательных организаций, стимулирования высоких достижений в учебе, интеллектуальной, творческой и профессиональной деятельности    Указом Главы Кабардино-Балкарской Республики  учреждена премия Главы Кабардино-Балкарской Республики победителям и призерам заключительного этапа всероссийской олимпиады школьников, победителям регионального этапа всероссийской олимпиады школьников, республиканской олимпиады по родным языкам, а также подготовившим их педагогическим работникам.</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сентябре 2023 г. проведена церемония вручения дипломов Главы Кабардино-Балкарской Республики победителям и призерам заключительного этапа всероссийской олимпиады школьников, победителям регионального этапа всероссийской олимпиады школьников, республиканской олимпиады по родным языкам и подготовившим их педагогическим работникам», обладателями которой стали 51 обучающийся и 53 педагога.</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период с 12 января по 25 февраля 2023 г. прошел региональный этап всероссийской олимпиады </w:t>
            </w:r>
            <w:r w:rsidRPr="00E62282">
              <w:rPr>
                <w:rFonts w:ascii="Times New Roman" w:hAnsi="Times New Roman" w:cs="Times New Roman"/>
                <w:sz w:val="16"/>
                <w:szCs w:val="16"/>
              </w:rPr>
              <w:lastRenderedPageBreak/>
              <w:t>школьников по 22 общеобразовательным предметам, в котором приняли участие 847 обучающихся из 153 общеобразовательных организаций (количество человеко-олимпиад 1009). Победителями и призерами регионального этапа олимпиады стали 48 и 144 обучающихся соответственно.</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заключительном этапе всероссийской олимпиады школьников приняли участие 16 обучающихся, из которых один стал призером по обществознанию и 3 победителями по ОБЖ.</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1 сентября 2023 г. стартовал школьный этап всероссийской олимпиады школьников 2023-2024 учебного года. </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расширения числа участников школьного этапа всероссийской олимпиады школьников Минпросвещения КБР заключено соглашение с Образовательным Фондом «Талант и успех» о проведении школьного этапа всероссийской олимпиады школьников по 6 предметам с использованием информационного ресурса «Онлайн-курсы» Образовательного центра «Сириус» в информационно-телекоммуникационной сети Интернет. В муниципальном этапе приняли участие 13270 обучающихся 7-11 классов образовательных учреждений.</w:t>
            </w:r>
          </w:p>
          <w:p w:rsidR="001923CE"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Одной из  возможностей достижения высоких образовательных результатов для обучающихся являются профильные смены, проводимые региональным центром выявления, поддержки и развития талантов у детей и молодежи «Антарес». </w:t>
            </w:r>
            <w:r w:rsidRPr="00E62282">
              <w:rPr>
                <w:rFonts w:ascii="Times New Roman" w:hAnsi="Times New Roman" w:cs="Times New Roman"/>
                <w:sz w:val="16"/>
                <w:szCs w:val="16"/>
              </w:rPr>
              <w:lastRenderedPageBreak/>
              <w:t>За отчетный период в профильных сменах Центра прошли обучение 1023  школьников.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3.3</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Поддержка талантливой молодежи в организациях профессионального и высшего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Студентам учреждений профессионального и высшего образования, отличившимся в учебе и общественной деятельности, выплачиваются именные стипендии из средств республиканского бюджета</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Подготовка приказа Министерства просвещения, науки и по делам молодежи Кабардино-Балкарской Республики о назначении именных стипендий студентам образовательных организаций профессионального и высшего образования, отличившимся в учебе и общественной деятельности</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Росписи республиканского бюджета КБР по отрасли «Образование»  на 2023 год на выплату именных стипендий студентам учреждений профессионального и высшего образования, отличившимся в учебе и общественной деятельности,  предусмотрено  4,</w:t>
            </w:r>
            <w:r w:rsidR="00A3489F" w:rsidRPr="00E62282">
              <w:rPr>
                <w:rFonts w:ascii="Times New Roman" w:hAnsi="Times New Roman" w:cs="Times New Roman"/>
                <w:sz w:val="16"/>
                <w:szCs w:val="16"/>
              </w:rPr>
              <w:t>7</w:t>
            </w:r>
            <w:r w:rsidRPr="00E62282">
              <w:rPr>
                <w:rFonts w:ascii="Times New Roman" w:hAnsi="Times New Roman" w:cs="Times New Roman"/>
                <w:sz w:val="16"/>
                <w:szCs w:val="16"/>
              </w:rPr>
              <w:t xml:space="preserve"> млн рублей</w:t>
            </w:r>
            <w:r w:rsidR="00A3489F" w:rsidRPr="00E62282">
              <w:rPr>
                <w:rFonts w:ascii="Times New Roman" w:hAnsi="Times New Roman" w:cs="Times New Roman"/>
                <w:sz w:val="16"/>
                <w:szCs w:val="16"/>
              </w:rPr>
              <w:t>, которые в полном объеме освоены.</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3.4</w:t>
            </w:r>
          </w:p>
        </w:tc>
        <w:tc>
          <w:tcPr>
            <w:tcW w:w="2559" w:type="dxa"/>
            <w:tcBorders>
              <w:top w:val="single" w:sz="4" w:space="0" w:color="auto"/>
              <w:left w:val="single" w:sz="4" w:space="0" w:color="auto"/>
              <w:bottom w:val="single" w:sz="4" w:space="0" w:color="auto"/>
              <w:right w:val="single" w:sz="4" w:space="0" w:color="auto"/>
            </w:tcBorders>
            <w:shd w:val="clear" w:color="auto" w:fill="FFFFFF"/>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Кадровое обеспечение системы дополнительного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Все организации системы дополнительного образования детей будут укомплектованы квалифицированными кадрами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курсов повышения квалификации;</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обучающих семинаров, мастер-классов;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обучения педагогов на площадках Агентства стратегических инициатив</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образовательных организациях 1472  педагогических работников реализуют программы дополнительного образования детей.</w:t>
            </w:r>
          </w:p>
          <w:p w:rsidR="001923CE"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Курсы повышения квалификации по вопросам  дополнительного  образования детей прошли 14 руководителей общеобразовательных организаций и  64 педагога дополнительного образования. Переподготовку прошли 9 педагогических работников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CC79DD">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3.5</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Учреждение конкурса педагогов дополнительного образования детей</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статуса работников системы дополнительного образования</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муниципального этапа конкурса;</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регионального этапа конкурса</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создания творческих условий, обеспечивающих непрерывное образование и рост профессионального мастерства работников сферы дополнительного образования 15-16  мая 2023 г. проведен Республиканский этап конкурса профессионального мастерства работников сферы дополнительного образования «Сердце отдаю детям», в котором приняло участие 49 педагогов.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3.6</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механизмов эффективного контракта с педагогическими работниками учреждений дополнительного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w:t>
            </w:r>
            <w:r w:rsidRPr="00E62282">
              <w:rPr>
                <w:rFonts w:ascii="Times New Roman" w:hAnsi="Times New Roman" w:cs="Times New Roman"/>
                <w:sz w:val="16"/>
                <w:szCs w:val="16"/>
              </w:rPr>
              <w:lastRenderedPageBreak/>
              <w:t>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Повысится эффективность деятельности учреждений дополнительного образования детей. </w:t>
            </w:r>
            <w:r w:rsidRPr="00E62282">
              <w:rPr>
                <w:rFonts w:ascii="Times New Roman" w:hAnsi="Times New Roman" w:cs="Times New Roman"/>
                <w:sz w:val="16"/>
                <w:szCs w:val="16"/>
              </w:rPr>
              <w:lastRenderedPageBreak/>
              <w:t>Будет внедрена система оценки, основанная на измеримых показателях.</w:t>
            </w:r>
          </w:p>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Средняя заработная плата педагогических работников образовательных организаций дополнительного образования составит не менее 100 процентов средней заработной платы учителей республики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Реализация указа Президента Российской Федерации по повышению средней заработной </w:t>
            </w:r>
            <w:r w:rsidRPr="00E62282">
              <w:rPr>
                <w:rFonts w:ascii="Times New Roman" w:hAnsi="Times New Roman" w:cs="Times New Roman"/>
                <w:sz w:val="16"/>
                <w:szCs w:val="16"/>
              </w:rPr>
              <w:lastRenderedPageBreak/>
              <w:t>платы педагогических работников образовательных организаций дополнительного образования</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Средняя заработная плата педагогических работников  дополнительного образования составила за  2023 г. </w:t>
            </w:r>
            <w:r w:rsidR="00A3489F" w:rsidRPr="00E62282">
              <w:rPr>
                <w:rFonts w:ascii="Times New Roman" w:hAnsi="Times New Roman" w:cs="Times New Roman"/>
                <w:sz w:val="16"/>
                <w:szCs w:val="16"/>
              </w:rPr>
              <w:t>101,1</w:t>
            </w:r>
            <w:r w:rsidRPr="00E62282">
              <w:rPr>
                <w:rFonts w:ascii="Times New Roman" w:hAnsi="Times New Roman" w:cs="Times New Roman"/>
                <w:sz w:val="16"/>
                <w:szCs w:val="16"/>
              </w:rPr>
              <w:t xml:space="preserve">% от целевого показателя </w:t>
            </w:r>
            <w:r w:rsidR="00A3489F" w:rsidRPr="00E62282">
              <w:rPr>
                <w:rFonts w:ascii="Times New Roman" w:hAnsi="Times New Roman" w:cs="Times New Roman"/>
                <w:sz w:val="16"/>
                <w:szCs w:val="16"/>
              </w:rPr>
              <w:t>(34 950,0 руб)</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3.7</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механизмов финансового обеспечения дополнительных общеобразовательных программ на основе подушевого финансирования учреждений дополнительного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эффективности использования бюджетных средств, повышение качества предоставления дополнительного образования детям</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нормативов подушевого финансирования учреждений дополнительного образования</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autoSpaceDE w:val="0"/>
              <w:autoSpaceDN w:val="0"/>
              <w:adjustRightInd w:val="0"/>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Финансирование учреждений дополнительного образования осуществляется в соответствии с нормативами подушевого финансирования учреждений дополнительного образования. На 202</w:t>
            </w:r>
            <w:r w:rsidR="00142474" w:rsidRPr="00E62282">
              <w:rPr>
                <w:rFonts w:ascii="Times New Roman" w:hAnsi="Times New Roman" w:cs="Times New Roman"/>
                <w:sz w:val="16"/>
                <w:szCs w:val="16"/>
              </w:rPr>
              <w:t>3</w:t>
            </w:r>
            <w:r w:rsidRPr="00E62282">
              <w:rPr>
                <w:rFonts w:ascii="Times New Roman" w:hAnsi="Times New Roman" w:cs="Times New Roman"/>
                <w:sz w:val="16"/>
                <w:szCs w:val="16"/>
              </w:rPr>
              <w:t xml:space="preserve"> год в рамках выполнения государственного задания государственным учреждениям дополнительного образования предусмотрено </w:t>
            </w:r>
            <w:r w:rsidR="00142474" w:rsidRPr="00E62282">
              <w:rPr>
                <w:rFonts w:ascii="Times New Roman" w:hAnsi="Times New Roman" w:cs="Times New Roman"/>
                <w:sz w:val="16"/>
                <w:szCs w:val="16"/>
              </w:rPr>
              <w:t>2</w:t>
            </w:r>
            <w:r w:rsidR="008028D0" w:rsidRPr="00E62282">
              <w:rPr>
                <w:rFonts w:ascii="Times New Roman" w:hAnsi="Times New Roman" w:cs="Times New Roman"/>
                <w:sz w:val="16"/>
                <w:szCs w:val="16"/>
              </w:rPr>
              <w:t>23,8</w:t>
            </w:r>
            <w:r w:rsidRPr="00E62282">
              <w:rPr>
                <w:rFonts w:ascii="Times New Roman" w:hAnsi="Times New Roman" w:cs="Times New Roman"/>
                <w:sz w:val="16"/>
                <w:szCs w:val="16"/>
              </w:rPr>
              <w:t xml:space="preserve"> млн рублей</w:t>
            </w:r>
            <w:r w:rsidR="008028D0" w:rsidRPr="00E62282">
              <w:rPr>
                <w:rFonts w:ascii="Times New Roman" w:hAnsi="Times New Roman" w:cs="Times New Roman"/>
                <w:sz w:val="16"/>
                <w:szCs w:val="16"/>
              </w:rPr>
              <w:t>, освоено 96,7%</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3.8</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регионального информационного ресурса, содержащего сведения о детях, проявивших выдающиеся способности, с целью дистанционного сопровождения одаренных детей и педагогов, работающих с ними</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 региональный информационный ресурс, содержащий сведения о детях, проявивших выдающиеся возможности, и их достижения, с целью дистанционного сопровождения одаренных детей и педагогов, работающих с ними</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Утверждение перечня мероприятий, по результатам которых вносятся данные в систему.</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дистанционного обучения.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программ дистанционного обучения</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Информационное сопровождение этапов всероссийской олимпиады школьников обеспечивает автоматизированный информационный ресурс об одаренных детях в КБР талантыкбр.рф. Благодаря порталу каждый обучающийся через личный кабинет может ознакомиться с данными о своих достижениях в различных конкурсах, в том числе всероссийской олимпиаде школьников. Наличие базы дает  возможность проводить мониторинг и получать необходимые статистические данные, начиная со школьного этапа олимпиады.</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Кроме того портал может служить в качестве цифрового портфолио.</w:t>
            </w:r>
          </w:p>
          <w:p w:rsidR="001923CE"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настоящее время идет расширение функций портала в части добавления и других мероприятий, способствующих выявлению и поддержке одаренных детей.</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3.9</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и совершенствование условий для формирования эффективной системы выявления и поддержки детей, проявивших выдающиеся способности, включая создание и развитие регионального центра выявления и поддержки одаренных детей с учетом опыта Образовательного фонда "Талант и успех"</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создание и совершенствование условий для формирования эффективной системы выявления и поддержки детей, проявивших выдающиеся способности, включая создание и развитие регионального центра выявления и поддержки одаренных детей с учетом опыта Образовательного фонда "Талант и успех"</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регионального центра выявления, поддержки и развития таланта и способностей у детей и молодежи в Кабардино-Балкарской Республике;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организация и проведение профильных смен для одаренных детей</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Важным звеном системы образования является работа с одаренными детьми, проводимая региональным центром выявления и поддержки одаренных детей в области искусства, спорта, образования и науки в Кабардино-Балкарской Республике «Антарес». </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Одной из возможностей достижения высоких образовательных результатов для обучающихся являются профильные смены, проводимые региональным центром выявления, поддержки и развития талантов у детей и молодежи «Антарес». С января по сентябрь 2023 г. в профильных сменах Центра прошли обучение 1023  школьников. </w:t>
            </w:r>
          </w:p>
          <w:p w:rsidR="001923CE" w:rsidRPr="00E62282" w:rsidRDefault="001923CE" w:rsidP="00A25FF8">
            <w:pPr>
              <w:spacing w:after="0" w:line="240" w:lineRule="auto"/>
              <w:jc w:val="both"/>
              <w:rPr>
                <w:rFonts w:ascii="Times New Roman" w:hAnsi="Times New Roman" w:cs="Times New Roman"/>
                <w:sz w:val="16"/>
                <w:szCs w:val="16"/>
              </w:rPr>
            </w:pP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3.10(1)</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Реализация мероприятий по созданию некапитальных объектов (быстровозводимых конструкций) отдыха детей и их оздоровления</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01.01.2023</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Позволит увеличить охват детей  отдыхом и оздоровлением</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Созданы 2 некапитальных объекта быстровозводимых конструкций) отдыха детей и их оздоровления)</w:t>
            </w:r>
          </w:p>
        </w:tc>
        <w:tc>
          <w:tcPr>
            <w:tcW w:w="2264" w:type="dxa"/>
            <w:tcBorders>
              <w:top w:val="single" w:sz="4" w:space="0" w:color="auto"/>
              <w:left w:val="single" w:sz="4" w:space="0" w:color="auto"/>
              <w:bottom w:val="single" w:sz="4" w:space="0" w:color="auto"/>
              <w:right w:val="single" w:sz="4" w:space="0" w:color="auto"/>
            </w:tcBorders>
          </w:tcPr>
          <w:p w:rsidR="000B3AE0" w:rsidRPr="00E62282" w:rsidRDefault="00B376AF" w:rsidP="00A25FF8">
            <w:pPr>
              <w:spacing w:after="0" w:line="240" w:lineRule="auto"/>
              <w:jc w:val="both"/>
              <w:rPr>
                <w:rFonts w:ascii="Times New Roman" w:hAnsi="Times New Roman" w:cs="Times New Roman"/>
                <w:color w:val="000000" w:themeColor="text1"/>
                <w:sz w:val="16"/>
                <w:szCs w:val="16"/>
              </w:rPr>
            </w:pPr>
            <w:r w:rsidRPr="00E62282">
              <w:rPr>
                <w:rFonts w:ascii="Times New Roman" w:hAnsi="Times New Roman" w:cs="Times New Roman"/>
                <w:color w:val="000000" w:themeColor="text1"/>
                <w:sz w:val="16"/>
                <w:szCs w:val="16"/>
              </w:rPr>
              <w:t>По технологии быстровозводимых конструкций на базе регионального центра выявления и поддержки одаренных детей в области искусства, спорта, образования и науки «Антарес» возведено 2 спальных корпуса на 104 места, из которых 4 места для маломобильных групп населения и 4 места для воспитателей</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2475"/>
        </w:trPr>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3.13</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не менее 80% детей в возрасте от 5 до 18 лет дополнительным образованием, соответствующим современным требованиям</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both"/>
              <w:rPr>
                <w:sz w:val="16"/>
                <w:szCs w:val="16"/>
              </w:rPr>
            </w:pPr>
            <w:r w:rsidRPr="00E62282">
              <w:rPr>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Созданы новые места дополнительного образования детей, оснащенные современным оборудованием и средствами обучения</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Определение направленности дополнительных общеобразовательных программ, реализация которых будет осуществляться на вновь созданных местах;</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подготовка педагогов для работы на современном оборудовании</w:t>
            </w:r>
          </w:p>
        </w:tc>
        <w:tc>
          <w:tcPr>
            <w:tcW w:w="2264" w:type="dxa"/>
            <w:tcBorders>
              <w:top w:val="single" w:sz="4" w:space="0" w:color="auto"/>
              <w:left w:val="single" w:sz="4" w:space="0" w:color="auto"/>
              <w:bottom w:val="single" w:sz="4" w:space="0" w:color="auto"/>
              <w:right w:val="single" w:sz="4" w:space="0" w:color="auto"/>
            </w:tcBorders>
          </w:tcPr>
          <w:p w:rsidR="000B3AE0"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 состоянию на 31 декабря  2023  г. по данным АИС Навигатор дополнительным образованием охвачены  73,3 %  детей в возрасте от 5 до 18 лет. Плановые значения на указанную дату выполнены.</w:t>
            </w:r>
          </w:p>
        </w:tc>
      </w:tr>
      <w:tr w:rsidR="00A25FF8" w:rsidRPr="00E62282" w:rsidTr="00E62282">
        <w:trPr>
          <w:trHeight w:val="405"/>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471"/>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2106"/>
        </w:trPr>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3.14</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целевой модели развития региональных систем дополнительного образования детей</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both"/>
              <w:rPr>
                <w:sz w:val="16"/>
                <w:szCs w:val="16"/>
              </w:rPr>
            </w:pPr>
            <w:r w:rsidRPr="00E62282">
              <w:rPr>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Будет сформирована и внедрена целевая модель развития региональных систем дополнительного образования детей в Кабардино-Балкарской Республике</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регионального модельного центра;</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внедрение регионального навигатора дополнительного образования детей;</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переход на персонифицированное финансирование дополнительного образования детей</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республике внедрена целевая модель развития региональных систем дополнительного образования детей.</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стабильное функционирование АИС Навигатор.</w:t>
            </w:r>
          </w:p>
          <w:p w:rsidR="00B376AF"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Региональным модельным центром проведены семинары по вопросам дополнительного образования, оказываются консультационные услуги по наполнению и ведению АИС.</w:t>
            </w:r>
          </w:p>
          <w:p w:rsidR="000B3AE0" w:rsidRPr="00E62282" w:rsidRDefault="00B376AF" w:rsidP="00A25FF8">
            <w:pPr>
              <w:jc w:val="both"/>
              <w:rPr>
                <w:rFonts w:ascii="Times New Roman" w:hAnsi="Times New Roman" w:cs="Times New Roman"/>
                <w:sz w:val="16"/>
                <w:szCs w:val="16"/>
              </w:rPr>
            </w:pPr>
            <w:r w:rsidRPr="00E62282">
              <w:rPr>
                <w:rFonts w:ascii="Times New Roman" w:hAnsi="Times New Roman" w:cs="Times New Roman"/>
                <w:sz w:val="16"/>
                <w:szCs w:val="16"/>
              </w:rPr>
              <w:t>Обеспечивается внедрение персонифицированного финансирования дополнительного образования.</w:t>
            </w:r>
          </w:p>
        </w:tc>
      </w:tr>
      <w:tr w:rsidR="00A25FF8" w:rsidRPr="00E62282" w:rsidTr="00E62282">
        <w:trPr>
          <w:trHeight w:val="547"/>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547"/>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3.15</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мобильных технопарков "Кванториум" (для детей, проживающих в сельской местности и малых городах)</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w:t>
            </w:r>
            <w:r w:rsidRPr="00E62282">
              <w:rPr>
                <w:rFonts w:ascii="Times New Roman" w:hAnsi="Times New Roman" w:cs="Times New Roman"/>
                <w:sz w:val="16"/>
                <w:szCs w:val="16"/>
              </w:rPr>
              <w:lastRenderedPageBreak/>
              <w:t>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lastRenderedPageBreak/>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both"/>
              <w:rPr>
                <w:sz w:val="16"/>
                <w:szCs w:val="16"/>
              </w:rPr>
            </w:pPr>
            <w:r w:rsidRPr="00E62282">
              <w:rPr>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Будет создан мобильный технопарк "Кванториум" для детей, проживающих в сельской местности и малых городах</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Утверждение агломераций, на базе которых будет работать мобильный </w:t>
            </w:r>
            <w:r w:rsidRPr="00E62282">
              <w:rPr>
                <w:rFonts w:ascii="Times New Roman" w:hAnsi="Times New Roman" w:cs="Times New Roman"/>
                <w:sz w:val="16"/>
                <w:szCs w:val="16"/>
              </w:rPr>
              <w:lastRenderedPageBreak/>
              <w:t>технопарк "Кванториум";</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Подготовка и согласование перечня оборудования для оснащения мобильного технопарка "Кванториум";</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приобретение транспортного средства для устройства мобильного технопарка "Кванториум";</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приобретение оборудования для оснащения мобильного технопарка "Кванториум";</w:t>
            </w:r>
          </w:p>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подготовка кадров для работы в мобильном технопарке "Кванториум"</w:t>
            </w:r>
          </w:p>
        </w:tc>
        <w:tc>
          <w:tcPr>
            <w:tcW w:w="2264" w:type="dxa"/>
            <w:tcBorders>
              <w:top w:val="single" w:sz="4" w:space="0" w:color="auto"/>
              <w:left w:val="single" w:sz="4" w:space="0" w:color="auto"/>
              <w:bottom w:val="single" w:sz="4" w:space="0" w:color="auto"/>
              <w:right w:val="single" w:sz="4" w:space="0" w:color="auto"/>
            </w:tcBorders>
          </w:tcPr>
          <w:p w:rsidR="00B376AF" w:rsidRPr="00E62282" w:rsidRDefault="00B376AF" w:rsidP="00A25FF8">
            <w:pPr>
              <w:spacing w:after="0"/>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Продолжена работа по обеспечению возможности равного доступа обучающихся, проживающих в сельской местности,  к инновационным </w:t>
            </w:r>
            <w:r w:rsidRPr="00E62282">
              <w:rPr>
                <w:rFonts w:ascii="Times New Roman" w:hAnsi="Times New Roman" w:cs="Times New Roman"/>
                <w:sz w:val="16"/>
                <w:szCs w:val="16"/>
              </w:rPr>
              <w:lastRenderedPageBreak/>
              <w:t>ресурсам и педагогическим технологиям.</w:t>
            </w:r>
          </w:p>
          <w:p w:rsidR="000B3AE0" w:rsidRPr="00E62282" w:rsidRDefault="00B376AF"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мобильном технопарке «Кванториум» в отчетный период обучение прошли 2160 учащийся из 12 районов.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3.16</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Развитие добровольчества (волонтерства), развитие талантов и способностей у детей и молодежи Кабардино-Балкарской Республики, в том числе студентов, путем поддержки общественных инициатив и проектов</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both"/>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both"/>
              <w:rPr>
                <w:sz w:val="16"/>
                <w:szCs w:val="16"/>
              </w:rPr>
            </w:pPr>
            <w:r w:rsidRPr="00E62282">
              <w:rPr>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Будут созданы условия для развития наставничества, поддержки общественных инициатив и проектов, в том числе в сфере добровольчества (волонтерства)</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автономной некоммерческой организации "Ресурсный центр развития волонтерства (добровольчества) Кабардино-</w:t>
            </w:r>
            <w:r w:rsidRPr="00E62282">
              <w:rPr>
                <w:rFonts w:ascii="Times New Roman" w:hAnsi="Times New Roman" w:cs="Times New Roman"/>
                <w:sz w:val="16"/>
                <w:szCs w:val="16"/>
              </w:rPr>
              <w:lastRenderedPageBreak/>
              <w:t>Балкарской Республики" и сети филиалов</w:t>
            </w:r>
          </w:p>
        </w:tc>
        <w:tc>
          <w:tcPr>
            <w:tcW w:w="2264"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Ресурсный центр развития волонтерства Кабардино-Балкарской Республики осуществляет деятельность по координации, методической поддержке волонтерских объединений. Во всех муниципальных районах и городских округах создана сеть </w:t>
            </w:r>
            <w:r w:rsidRPr="00E62282">
              <w:rPr>
                <w:rFonts w:ascii="Times New Roman" w:hAnsi="Times New Roman" w:cs="Times New Roman"/>
                <w:sz w:val="16"/>
                <w:szCs w:val="16"/>
              </w:rPr>
              <w:lastRenderedPageBreak/>
              <w:t>филиалов. В республике осуществляют деятельность около 10 направлений добровольчества (волонтеры Победы, Волонтеры-медики, «серебряное волонтерство» и т.д.).</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D52E5D" w:rsidRPr="00E62282" w:rsidTr="00E62282">
        <w:tc>
          <w:tcPr>
            <w:tcW w:w="571"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39. Обеспечено стабильное функционирование государственных учреждений дополнительного образования детей за счет средств республиканского бюджета Кабардино-Балкарской Республики</w:t>
            </w:r>
          </w:p>
        </w:tc>
        <w:tc>
          <w:tcPr>
            <w:tcW w:w="167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D52E5D"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D52E5D" w:rsidRPr="00E62282" w:rsidTr="00E62282">
        <w:tc>
          <w:tcPr>
            <w:tcW w:w="571"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40. Обеспечена доступность образовательных услуг путем интеграции ресурсов общего и дополнительного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D52E5D"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D52E5D" w:rsidRPr="00E62282" w:rsidTr="00E62282">
        <w:tc>
          <w:tcPr>
            <w:tcW w:w="571"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41. Создан сетевой ресурсный центр по развитию образовательной робототехники и нанотехнологий</w:t>
            </w:r>
          </w:p>
        </w:tc>
        <w:tc>
          <w:tcPr>
            <w:tcW w:w="167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D52E5D"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D52E5D" w:rsidRPr="00E62282" w:rsidTr="00E62282">
        <w:tc>
          <w:tcPr>
            <w:tcW w:w="571"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Контрольное событие 43. Созданы ресурсные центры по развитию дополнительного образования по </w:t>
            </w:r>
            <w:r w:rsidRPr="00E62282">
              <w:rPr>
                <w:rFonts w:ascii="Times New Roman" w:hAnsi="Times New Roman" w:cs="Times New Roman"/>
                <w:sz w:val="16"/>
                <w:szCs w:val="16"/>
              </w:rPr>
              <w:lastRenderedPageBreak/>
              <w:t>основным направлениям деятельности</w:t>
            </w:r>
          </w:p>
        </w:tc>
        <w:tc>
          <w:tcPr>
            <w:tcW w:w="167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D52E5D"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D52E5D" w:rsidRPr="00E62282" w:rsidTr="00E62282">
        <w:trPr>
          <w:trHeight w:val="1363"/>
        </w:trPr>
        <w:tc>
          <w:tcPr>
            <w:tcW w:w="571"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44. Проведена оценка реализации мероприятий по повышению средней заработной платы педагогических работников организаций дополнительного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D52E5D" w:rsidRPr="00E62282" w:rsidRDefault="00D52E5D" w:rsidP="00A25FF8">
            <w:pPr>
              <w:jc w:val="center"/>
              <w:rPr>
                <w:rFonts w:ascii="Times New Roman" w:hAnsi="Times New Roman" w:cs="Times New Roman"/>
                <w:sz w:val="16"/>
                <w:szCs w:val="16"/>
              </w:rPr>
            </w:pPr>
            <w:r w:rsidRPr="00E62282">
              <w:rPr>
                <w:rFonts w:ascii="Times New Roman" w:hAnsi="Times New Roman" w:cs="Times New Roman"/>
                <w:sz w:val="16"/>
                <w:szCs w:val="16"/>
              </w:rPr>
              <w:t>1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D52E5D"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 Контрольное событие 51. 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tc>
        <w:tc>
          <w:tcPr>
            <w:tcW w:w="1677"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FA7BB3" w:rsidRPr="00E62282" w:rsidTr="00E62282">
        <w:tc>
          <w:tcPr>
            <w:tcW w:w="571"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52. Осуществляется вовлечение граждан в добровольческую (волонтерскую) деятельность</w:t>
            </w:r>
          </w:p>
        </w:tc>
        <w:tc>
          <w:tcPr>
            <w:tcW w:w="1677"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FA7BB3" w:rsidRPr="00E62282" w:rsidRDefault="00FA7BB3" w:rsidP="00A25FF8">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rPr>
          <w:trHeight w:val="503"/>
        </w:trPr>
        <w:tc>
          <w:tcPr>
            <w:tcW w:w="571" w:type="dxa"/>
            <w:tcBorders>
              <w:top w:val="single" w:sz="4" w:space="0" w:color="auto"/>
              <w:left w:val="single" w:sz="4" w:space="0" w:color="auto"/>
              <w:bottom w:val="single" w:sz="4" w:space="0" w:color="auto"/>
              <w:right w:val="single" w:sz="4" w:space="0" w:color="auto"/>
            </w:tcBorders>
          </w:tcPr>
          <w:p w:rsidR="00E02080" w:rsidRPr="00E62282" w:rsidRDefault="00E02080"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E02080" w:rsidRPr="00E62282" w:rsidRDefault="00E02080"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E02080" w:rsidRPr="00E62282" w:rsidRDefault="00E02080"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E02080" w:rsidRPr="00E62282" w:rsidRDefault="00E02080"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E02080" w:rsidRPr="00E62282" w:rsidRDefault="00E02080"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E02080" w:rsidRPr="00E62282" w:rsidRDefault="00E02080"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rPr>
          <w:trHeight w:val="1014"/>
        </w:trPr>
        <w:tc>
          <w:tcPr>
            <w:tcW w:w="571"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4.1</w:t>
            </w:r>
          </w:p>
        </w:tc>
        <w:tc>
          <w:tcPr>
            <w:tcW w:w="2559"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Экспертно-аналитическое и организационно-техническое обеспечение деятельности системы образования</w:t>
            </w:r>
          </w:p>
        </w:tc>
        <w:tc>
          <w:tcPr>
            <w:tcW w:w="1677"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center"/>
              <w:rPr>
                <w:sz w:val="16"/>
                <w:szCs w:val="16"/>
              </w:rPr>
            </w:pPr>
            <w:r w:rsidRPr="00E62282">
              <w:rPr>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center"/>
              <w:rPr>
                <w:sz w:val="16"/>
                <w:szCs w:val="16"/>
              </w:rPr>
            </w:pPr>
            <w:r w:rsidRPr="00E62282">
              <w:rPr>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0B3AE0" w:rsidRPr="00E62282" w:rsidRDefault="000B3AE0" w:rsidP="00A25FF8">
            <w:pPr>
              <w:jc w:val="center"/>
              <w:rPr>
                <w:sz w:val="16"/>
                <w:szCs w:val="16"/>
              </w:rPr>
            </w:pPr>
            <w:r w:rsidRPr="00E62282">
              <w:rPr>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0B3AE0" w:rsidRPr="00E62282" w:rsidRDefault="000C5521" w:rsidP="00A25FF8">
            <w:pPr>
              <w:jc w:val="center"/>
              <w:rPr>
                <w:sz w:val="16"/>
                <w:szCs w:val="16"/>
              </w:rPr>
            </w:pPr>
            <w:r w:rsidRPr="00E62282">
              <w:rPr>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Будет обеспечено проведение мониторинговых исследований и экспертно-аналитических мероприятий в целях </w:t>
            </w:r>
            <w:r w:rsidRPr="00E62282">
              <w:rPr>
                <w:rFonts w:ascii="Times New Roman" w:hAnsi="Times New Roman" w:cs="Times New Roman"/>
                <w:sz w:val="16"/>
                <w:szCs w:val="16"/>
              </w:rPr>
              <w:lastRenderedPageBreak/>
              <w:t>анализа развития образования</w:t>
            </w:r>
          </w:p>
        </w:tc>
        <w:tc>
          <w:tcPr>
            <w:tcW w:w="1487" w:type="dxa"/>
            <w:gridSpan w:val="2"/>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Проведение на постоянной основе мониторинговых и экспертно-аналитических мероприятий</w:t>
            </w:r>
          </w:p>
        </w:tc>
        <w:tc>
          <w:tcPr>
            <w:tcW w:w="2264" w:type="dxa"/>
            <w:tcBorders>
              <w:top w:val="single" w:sz="4" w:space="0" w:color="auto"/>
              <w:left w:val="single" w:sz="4" w:space="0" w:color="auto"/>
              <w:bottom w:val="single" w:sz="4" w:space="0" w:color="auto"/>
              <w:right w:val="single" w:sz="4" w:space="0" w:color="auto"/>
            </w:tcBorders>
          </w:tcPr>
          <w:p w:rsidR="000B3AE0" w:rsidRPr="00E62282" w:rsidRDefault="000B3AE0"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целях  постоянного анализа развития ГБУ «ЦОКОПМК» Минпросвещения КБР  в рамках государственного задания проводит мониторинговые исследования. Объем предусмотренных </w:t>
            </w:r>
            <w:r w:rsidR="00A3489F" w:rsidRPr="00E62282">
              <w:rPr>
                <w:rFonts w:ascii="Times New Roman" w:hAnsi="Times New Roman" w:cs="Times New Roman"/>
                <w:sz w:val="16"/>
                <w:szCs w:val="16"/>
              </w:rPr>
              <w:t xml:space="preserve">учреждению </w:t>
            </w:r>
            <w:r w:rsidRPr="00E62282">
              <w:rPr>
                <w:rFonts w:ascii="Times New Roman" w:hAnsi="Times New Roman" w:cs="Times New Roman"/>
                <w:sz w:val="16"/>
                <w:szCs w:val="16"/>
              </w:rPr>
              <w:lastRenderedPageBreak/>
              <w:t xml:space="preserve">средств </w:t>
            </w:r>
            <w:r w:rsidR="00A3489F" w:rsidRPr="00E62282">
              <w:rPr>
                <w:rFonts w:ascii="Times New Roman" w:hAnsi="Times New Roman" w:cs="Times New Roman"/>
                <w:sz w:val="16"/>
                <w:szCs w:val="16"/>
              </w:rPr>
              <w:t xml:space="preserve"> </w:t>
            </w:r>
            <w:r w:rsidRPr="00E62282">
              <w:rPr>
                <w:rFonts w:ascii="Times New Roman" w:hAnsi="Times New Roman" w:cs="Times New Roman"/>
                <w:sz w:val="16"/>
                <w:szCs w:val="16"/>
              </w:rPr>
              <w:t>на выполнение госзадания в 2023 году  состав</w:t>
            </w:r>
            <w:r w:rsidR="000C5521" w:rsidRPr="00E62282">
              <w:rPr>
                <w:rFonts w:ascii="Times New Roman" w:hAnsi="Times New Roman" w:cs="Times New Roman"/>
                <w:sz w:val="16"/>
                <w:szCs w:val="16"/>
              </w:rPr>
              <w:t>ил</w:t>
            </w:r>
            <w:r w:rsidRPr="00E62282">
              <w:rPr>
                <w:rFonts w:ascii="Times New Roman" w:hAnsi="Times New Roman" w:cs="Times New Roman"/>
                <w:sz w:val="16"/>
                <w:szCs w:val="16"/>
              </w:rPr>
              <w:t xml:space="preserve">   5</w:t>
            </w:r>
            <w:r w:rsidR="000C5521" w:rsidRPr="00E62282">
              <w:rPr>
                <w:rFonts w:ascii="Times New Roman" w:hAnsi="Times New Roman" w:cs="Times New Roman"/>
                <w:sz w:val="16"/>
                <w:szCs w:val="16"/>
              </w:rPr>
              <w:t>5,4</w:t>
            </w:r>
            <w:r w:rsidRPr="00E62282">
              <w:rPr>
                <w:rFonts w:ascii="Times New Roman" w:hAnsi="Times New Roman" w:cs="Times New Roman"/>
                <w:sz w:val="16"/>
                <w:szCs w:val="16"/>
              </w:rPr>
              <w:t xml:space="preserve"> млн  рублей,  освоено </w:t>
            </w:r>
            <w:r w:rsidR="000C5521" w:rsidRPr="00E62282">
              <w:rPr>
                <w:rFonts w:ascii="Times New Roman" w:hAnsi="Times New Roman" w:cs="Times New Roman"/>
                <w:sz w:val="16"/>
                <w:szCs w:val="16"/>
              </w:rPr>
              <w:t>54,9</w:t>
            </w:r>
            <w:r w:rsidRPr="00E62282">
              <w:rPr>
                <w:rFonts w:ascii="Times New Roman" w:hAnsi="Times New Roman" w:cs="Times New Roman"/>
                <w:sz w:val="16"/>
                <w:szCs w:val="16"/>
              </w:rPr>
              <w:t xml:space="preserve"> млн рублей</w:t>
            </w:r>
          </w:p>
        </w:tc>
      </w:tr>
      <w:tr w:rsidR="00A25FF8" w:rsidRPr="00E62282" w:rsidTr="00E62282">
        <w:trPr>
          <w:trHeight w:val="329"/>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351"/>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4.2</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проведения государственной итоговой аттестации по образовательным программам основного общего и среднего общего образования</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Будут обеспечены подготовка и проведение государственной итоговой аттестации выпускников 9 и 11 классов</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онлайн- видеонаблюдением 100 процентов аудиторий пунктов проведения ЕГЭ. Осуществление подготовки всех категорий специалистов, привлекаемых к проведению государственной итоговой аттестации по образовательным программам основного общего и среднего общего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Обновление технологического оборудования для применения технологий в пунктах проведения ЕГЭ "Печать полного комплекта экзаменационных материалов в аудиториях ППЭ" и </w:t>
            </w:r>
            <w:r w:rsidRPr="00E62282">
              <w:rPr>
                <w:rFonts w:ascii="Times New Roman" w:hAnsi="Times New Roman" w:cs="Times New Roman"/>
                <w:sz w:val="16"/>
                <w:szCs w:val="16"/>
              </w:rPr>
              <w:lastRenderedPageBreak/>
              <w:t>"Сканирование в Штабе ППЭ".</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Приобретение программного обеспечения для организации и проведения государственной итоговой аттестации по образовательным программам основного общего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Приобретение расходных материалов для проведения экзаменов</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 xml:space="preserve">Подготовка к проведению государственной итоговой аттестации осуществлялась в соответствии с планом мероприятий («дорожной картой») «Организация и проведение государственной итоговой аттестации по образовательным программам основного общего и среднего общего образования в Кабардино-Балкарской Республике в 2023 году». </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реализации указанного плана до начала экзаменационной кампании проведена проверка готовности пунктов проведения экзаменов (далее – ППЭ) в соответствии с установленными требованиями, в том числе проверка сохранности и работоспособности системы видеонаблюдения в ППЭ и региональном центре обработки информации. </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За отчетный период проведено 5 тренировочных мероприятий с участием более 1340 специалистов и охватом всех ППЭ ЕГЭ. Основной задачей </w:t>
            </w:r>
            <w:r w:rsidRPr="00E62282">
              <w:rPr>
                <w:rFonts w:ascii="Times New Roman" w:hAnsi="Times New Roman" w:cs="Times New Roman"/>
                <w:sz w:val="16"/>
                <w:szCs w:val="16"/>
              </w:rPr>
              <w:lastRenderedPageBreak/>
              <w:t>проведения тренировочных мероприятий являлась отработка организационных и технологических процедур при использовании технологий проведения ЕГЭ.</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модернизации материально-технического обеспечения ППЭ осуществлена замена оборудования в 15% аудиторий, что позволило повысить качество онлайн видеонаблюдения. </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координации деятельности по подготовке к экзаменационной кампании на региональном и муниципальном уровнях проведены инструктивные совещания, заседания государственных экзаменационных комиссий.</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Большое внимание уделено информационно-разъяснительной работе. В течение всего периода на школьном, муниципальном и региональном уровнях проводились собрания и встречи с участием обучающихся, а также с их родителей (законных представителей), функционировали официальные сайты, телефоны «горячих линий», осуществлялось взаимодействие с телевизионными и печатными СМИ.</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целью повышения информированности общественности, в том числе родительской, ознакомления с процедурой проведения ЕГЭ с 14 по 29 марта во всех муниципальных образованиях республики состоялась Всероссийская акция «Сдаем вместе. День сдачи ЕГЭ </w:t>
            </w:r>
            <w:r w:rsidRPr="00E62282">
              <w:rPr>
                <w:rFonts w:ascii="Times New Roman" w:hAnsi="Times New Roman" w:cs="Times New Roman"/>
                <w:sz w:val="16"/>
                <w:szCs w:val="16"/>
              </w:rPr>
              <w:lastRenderedPageBreak/>
              <w:t>родителями», в которой приняли участие родители обучающихся 11-х классов, представители органов исполнительной власти КБР, специалисты местных администраций, руководители образовательных организаций, а также представители СМИ.</w:t>
            </w:r>
          </w:p>
          <w:p w:rsidR="00F70097" w:rsidRPr="00E62282" w:rsidRDefault="00F70097" w:rsidP="00A25FF8">
            <w:pPr>
              <w:suppressAutoHyphens/>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Досрочный период ЕГЭ проведен с 20 марта по 19 апреля 2023 г. Основной период государственной итоговой аттестации состоялся с 24 мая по 1 июля 2023 г., дополнительный период - с 4 по 23 сентября 2023 г. </w:t>
            </w:r>
          </w:p>
          <w:p w:rsidR="001923CE"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Комплекс подготовительных мероприятий позволил провести экзамены в штатном режиме, без нарушений и технологических сбоев.</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DE7CEA" w:rsidTr="00E62282">
        <w:tc>
          <w:tcPr>
            <w:tcW w:w="571" w:type="dxa"/>
            <w:tcBorders>
              <w:top w:val="single" w:sz="4" w:space="0" w:color="auto"/>
              <w:left w:val="single" w:sz="4" w:space="0" w:color="auto"/>
              <w:bottom w:val="single" w:sz="4" w:space="0" w:color="auto"/>
              <w:right w:val="single" w:sz="4" w:space="0" w:color="auto"/>
            </w:tcBorders>
          </w:tcPr>
          <w:p w:rsidR="00D532F9" w:rsidRPr="00DE7CEA"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DE7CEA" w:rsidRDefault="00D532F9" w:rsidP="00A25FF8">
            <w:pPr>
              <w:jc w:val="both"/>
              <w:rPr>
                <w:rFonts w:ascii="Times New Roman" w:hAnsi="Times New Roman" w:cs="Times New Roman"/>
                <w:sz w:val="16"/>
                <w:szCs w:val="16"/>
              </w:rPr>
            </w:pPr>
            <w:r w:rsidRPr="00DE7CEA">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DE7CEA" w:rsidRDefault="00D532F9" w:rsidP="00E13E5C">
            <w:pPr>
              <w:jc w:val="center"/>
              <w:rPr>
                <w:rFonts w:ascii="Times New Roman" w:hAnsi="Times New Roman" w:cs="Times New Roman"/>
                <w:sz w:val="16"/>
                <w:szCs w:val="16"/>
              </w:rPr>
            </w:pPr>
            <w:r w:rsidRPr="00DE7CEA">
              <w:rPr>
                <w:rFonts w:ascii="Times New Roman" w:hAnsi="Times New Roman" w:cs="Times New Roman"/>
                <w:sz w:val="16"/>
                <w:szCs w:val="16"/>
              </w:rPr>
              <w:t>нет</w:t>
            </w:r>
          </w:p>
        </w:tc>
      </w:tr>
      <w:tr w:rsidR="00E13E5C" w:rsidRPr="00DE7CEA" w:rsidTr="00E62282">
        <w:trPr>
          <w:trHeight w:val="3382"/>
        </w:trPr>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DE7CEA" w:rsidRDefault="001923CE" w:rsidP="00A25FF8">
            <w:pPr>
              <w:pStyle w:val="Standard"/>
              <w:spacing w:after="0" w:line="240" w:lineRule="auto"/>
              <w:jc w:val="both"/>
              <w:rPr>
                <w:rFonts w:ascii="Times New Roman" w:hAnsi="Times New Roman" w:cs="Times New Roman"/>
                <w:sz w:val="16"/>
                <w:szCs w:val="16"/>
              </w:rPr>
            </w:pPr>
            <w:r w:rsidRPr="00DE7CEA">
              <w:rPr>
                <w:rFonts w:ascii="Times New Roman" w:hAnsi="Times New Roman" w:cs="Times New Roman"/>
                <w:sz w:val="16"/>
                <w:szCs w:val="16"/>
              </w:rPr>
              <w:lastRenderedPageBreak/>
              <w:t>4.3</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DE7CEA" w:rsidRDefault="001923CE" w:rsidP="00A25FF8">
            <w:pPr>
              <w:pStyle w:val="Standard"/>
              <w:spacing w:after="0" w:line="240" w:lineRule="auto"/>
              <w:jc w:val="both"/>
              <w:rPr>
                <w:rFonts w:ascii="Times New Roman" w:hAnsi="Times New Roman" w:cs="Times New Roman"/>
                <w:sz w:val="16"/>
                <w:szCs w:val="16"/>
              </w:rPr>
            </w:pPr>
            <w:r w:rsidRPr="00DE7CEA">
              <w:rPr>
                <w:rFonts w:ascii="Times New Roman" w:hAnsi="Times New Roman" w:cs="Times New Roman"/>
                <w:sz w:val="16"/>
                <w:szCs w:val="16"/>
              </w:rPr>
              <w:t>Проведение аккредитации 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DE7CEA" w:rsidRDefault="001923CE" w:rsidP="00A25FF8">
            <w:pPr>
              <w:pStyle w:val="Standard"/>
              <w:spacing w:after="0" w:line="240" w:lineRule="auto"/>
              <w:jc w:val="center"/>
              <w:rPr>
                <w:rFonts w:ascii="Times New Roman" w:hAnsi="Times New Roman" w:cs="Times New Roman"/>
                <w:sz w:val="16"/>
                <w:szCs w:val="16"/>
              </w:rPr>
            </w:pPr>
            <w:r w:rsidRPr="00DE7CEA">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DE7CEA" w:rsidRDefault="001923CE" w:rsidP="00A25FF8">
            <w:pPr>
              <w:spacing w:after="0" w:line="240" w:lineRule="auto"/>
              <w:jc w:val="center"/>
              <w:rPr>
                <w:rFonts w:ascii="Times New Roman" w:hAnsi="Times New Roman" w:cs="Times New Roman"/>
                <w:sz w:val="16"/>
                <w:szCs w:val="16"/>
              </w:rPr>
            </w:pPr>
            <w:r w:rsidRPr="00DE7CEA">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DE7CEA" w:rsidRDefault="001923CE" w:rsidP="00A25FF8">
            <w:pPr>
              <w:spacing w:after="0" w:line="240" w:lineRule="auto"/>
              <w:jc w:val="center"/>
              <w:rPr>
                <w:rFonts w:ascii="Times New Roman" w:hAnsi="Times New Roman" w:cs="Times New Roman"/>
                <w:sz w:val="16"/>
                <w:szCs w:val="16"/>
              </w:rPr>
            </w:pPr>
            <w:r w:rsidRPr="00DE7CEA">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DE7CEA" w:rsidRDefault="001923CE" w:rsidP="00A25FF8">
            <w:pPr>
              <w:spacing w:after="0" w:line="240" w:lineRule="auto"/>
              <w:jc w:val="center"/>
              <w:rPr>
                <w:rFonts w:ascii="Times New Roman" w:hAnsi="Times New Roman" w:cs="Times New Roman"/>
                <w:sz w:val="16"/>
                <w:szCs w:val="16"/>
              </w:rPr>
            </w:pPr>
            <w:r w:rsidRPr="00DE7CEA">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DE7CEA" w:rsidRDefault="000C5521" w:rsidP="00A25FF8">
            <w:pPr>
              <w:spacing w:after="0" w:line="240" w:lineRule="auto"/>
              <w:jc w:val="center"/>
              <w:rPr>
                <w:rFonts w:ascii="Times New Roman" w:hAnsi="Times New Roman" w:cs="Times New Roman"/>
                <w:sz w:val="16"/>
                <w:szCs w:val="16"/>
              </w:rPr>
            </w:pPr>
            <w:r w:rsidRPr="00DE7CEA">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DE7CEA" w:rsidRDefault="001923CE" w:rsidP="00A25FF8">
            <w:pPr>
              <w:pStyle w:val="Standard"/>
              <w:spacing w:after="0" w:line="240" w:lineRule="auto"/>
              <w:jc w:val="both"/>
              <w:rPr>
                <w:rFonts w:ascii="Times New Roman" w:hAnsi="Times New Roman" w:cs="Times New Roman"/>
                <w:sz w:val="16"/>
                <w:szCs w:val="16"/>
              </w:rPr>
            </w:pPr>
            <w:r w:rsidRPr="00DE7CEA">
              <w:rPr>
                <w:rFonts w:ascii="Times New Roman" w:hAnsi="Times New Roman" w:cs="Times New Roman"/>
                <w:sz w:val="16"/>
                <w:szCs w:val="16"/>
              </w:rPr>
              <w:t>Будет обеспечено проведение аккредитации образовательных учреждений в установленном порядке</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DE7CEA" w:rsidRDefault="001923CE" w:rsidP="00A25FF8">
            <w:pPr>
              <w:pStyle w:val="Standard"/>
              <w:spacing w:after="0" w:line="240" w:lineRule="auto"/>
              <w:jc w:val="both"/>
              <w:rPr>
                <w:rFonts w:ascii="Times New Roman" w:hAnsi="Times New Roman" w:cs="Times New Roman"/>
                <w:sz w:val="16"/>
                <w:szCs w:val="16"/>
              </w:rPr>
            </w:pPr>
            <w:r w:rsidRPr="00DE7CEA">
              <w:rPr>
                <w:rFonts w:ascii="Times New Roman" w:hAnsi="Times New Roman" w:cs="Times New Roman"/>
                <w:sz w:val="16"/>
                <w:szCs w:val="16"/>
              </w:rPr>
              <w:t>Проведение процедуры аккредитации в соответствии с федеральным административным регламентом</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856DDE" w:rsidRPr="00DE7CEA" w:rsidRDefault="00856DDE" w:rsidP="00A25FF8">
            <w:pPr>
              <w:spacing w:line="240" w:lineRule="auto"/>
              <w:jc w:val="both"/>
              <w:rPr>
                <w:rFonts w:ascii="Times New Roman" w:hAnsi="Times New Roman" w:cs="Times New Roman"/>
                <w:sz w:val="16"/>
                <w:szCs w:val="16"/>
              </w:rPr>
            </w:pPr>
            <w:r w:rsidRPr="00DE7CEA">
              <w:rPr>
                <w:rFonts w:ascii="Times New Roman" w:hAnsi="Times New Roman" w:cs="Times New Roman"/>
                <w:sz w:val="16"/>
                <w:szCs w:val="16"/>
              </w:rPr>
              <w:t>За 2023 год в рамках предоставления государственной услуги по государственной аккредитации образовательной деятельности получено 1 заявление на проведение государственной аккредитации и 9 заявлений на переоформление свидетельства. Выдано 1 свидетельство о государственной аккредитации и переоформлено 9 свидетельств о государственной аккредитации.</w:t>
            </w:r>
          </w:p>
          <w:p w:rsidR="001923CE" w:rsidRPr="00DE7CEA" w:rsidRDefault="00856DDE" w:rsidP="00A25FF8">
            <w:pPr>
              <w:spacing w:line="240" w:lineRule="auto"/>
              <w:jc w:val="both"/>
              <w:rPr>
                <w:rFonts w:ascii="Times New Roman" w:hAnsi="Times New Roman" w:cs="Times New Roman"/>
                <w:sz w:val="16"/>
                <w:szCs w:val="16"/>
              </w:rPr>
            </w:pPr>
            <w:r w:rsidRPr="00DE7CEA">
              <w:rPr>
                <w:rFonts w:ascii="Times New Roman" w:hAnsi="Times New Roman" w:cs="Times New Roman"/>
                <w:sz w:val="16"/>
                <w:szCs w:val="16"/>
              </w:rPr>
              <w:t>Средний срок рассмотрения заявлений о государственной аккредитации составляет 20 дней, заявлений о переоформлении свидетельств о государственной аккредитации составляет 5 дней.</w:t>
            </w:r>
            <w:r w:rsidR="001923CE" w:rsidRPr="00DE7CEA">
              <w:rPr>
                <w:rFonts w:ascii="Times New Roman" w:hAnsi="Times New Roman" w:cs="Times New Roman"/>
                <w:sz w:val="16"/>
                <w:szCs w:val="16"/>
              </w:rPr>
              <w:t>.</w:t>
            </w:r>
          </w:p>
        </w:tc>
      </w:tr>
      <w:tr w:rsidR="00A25FF8" w:rsidRPr="00E62282" w:rsidTr="00E62282">
        <w:trPr>
          <w:trHeight w:val="626"/>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DE7CEA">
        <w:trPr>
          <w:trHeight w:val="972"/>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4.4</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противоаварийных мероприятий в системе образования Кабардино-Балкарской Республики</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0C5521"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Все образовательные организации в республике будут соответствовать основным требованиям, предъявляемым к условиям осуществления образовательного процесса</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Ежегодные комиссионные выезды в рамках подготовки образовательных учреждений к новому учебному году</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Образовательные организации республики соответствуют основным требованиям, предъявляемым к условиям осуществления образовательного процесса. По мере необходимости проводятся   противоаварийные мероприятия.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4.5</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комплексной безопасности 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w:t>
            </w:r>
          </w:p>
          <w:p w:rsidR="001923CE" w:rsidRPr="00E62282" w:rsidRDefault="001923CE" w:rsidP="00A25FF8">
            <w:pPr>
              <w:spacing w:after="0" w:line="240" w:lineRule="auto"/>
              <w:jc w:val="both"/>
              <w:rPr>
                <w:rFonts w:ascii="Times New Roman" w:hAnsi="Times New Roman" w:cs="Times New Roman"/>
                <w:sz w:val="16"/>
                <w:szCs w:val="16"/>
              </w:rPr>
            </w:pP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30.</w:t>
            </w:r>
            <w:r w:rsidR="000C5521" w:rsidRPr="00E62282">
              <w:rPr>
                <w:rFonts w:ascii="Times New Roman" w:hAnsi="Times New Roman" w:cs="Times New Roman"/>
                <w:sz w:val="16"/>
                <w:szCs w:val="16"/>
              </w:rPr>
              <w:t>12</w:t>
            </w:r>
            <w:r w:rsidRPr="00E62282">
              <w:rPr>
                <w:rFonts w:ascii="Times New Roman" w:hAnsi="Times New Roman" w:cs="Times New Roman"/>
                <w:sz w:val="16"/>
                <w:szCs w:val="16"/>
              </w:rPr>
              <w:t>.2023г.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Повысится уровень комплексной безопасности образовательных организаций</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комплекса мер по повышению уровня безопасности образовательных организаций</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Уровень комплексной безопасности образовательных организаций республики составляет 9</w:t>
            </w:r>
            <w:r w:rsidR="000C5521" w:rsidRPr="00E62282">
              <w:rPr>
                <w:rFonts w:ascii="Times New Roman" w:hAnsi="Times New Roman" w:cs="Times New Roman"/>
                <w:sz w:val="16"/>
                <w:szCs w:val="16"/>
              </w:rPr>
              <w:t>2,0</w:t>
            </w:r>
            <w:r w:rsidRPr="00E62282">
              <w:rPr>
                <w:rFonts w:ascii="Times New Roman" w:hAnsi="Times New Roman" w:cs="Times New Roman"/>
                <w:sz w:val="16"/>
                <w:szCs w:val="16"/>
              </w:rPr>
              <w:t xml:space="preserve"> % при планируемом уровне 93% . В текущем году исходя из возможнос</w:t>
            </w:r>
            <w:r w:rsidR="00D532F9" w:rsidRPr="00E62282">
              <w:rPr>
                <w:rFonts w:ascii="Times New Roman" w:hAnsi="Times New Roman" w:cs="Times New Roman"/>
                <w:sz w:val="16"/>
                <w:szCs w:val="16"/>
              </w:rPr>
              <w:t>тей республиканского бюджета КБ</w:t>
            </w:r>
            <w:r w:rsidRPr="00E62282">
              <w:rPr>
                <w:rFonts w:ascii="Times New Roman" w:hAnsi="Times New Roman" w:cs="Times New Roman"/>
                <w:sz w:val="16"/>
                <w:szCs w:val="16"/>
              </w:rPr>
              <w:t>Р проведены целевые мероприятия, позволившие повысить уровень  комплексной безопасности по сравнению с 2022 годом         (с 90% до 9</w:t>
            </w:r>
            <w:r w:rsidR="000C5521" w:rsidRPr="00E62282">
              <w:rPr>
                <w:rFonts w:ascii="Times New Roman" w:hAnsi="Times New Roman" w:cs="Times New Roman"/>
                <w:sz w:val="16"/>
                <w:szCs w:val="16"/>
              </w:rPr>
              <w:t>2,0</w:t>
            </w:r>
            <w:r w:rsidRPr="00E62282">
              <w:rPr>
                <w:rFonts w:ascii="Times New Roman" w:hAnsi="Times New Roman" w:cs="Times New Roman"/>
                <w:sz w:val="16"/>
                <w:szCs w:val="16"/>
              </w:rPr>
              <w:t xml:space="preserve">%) . </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shd w:val="clear" w:color="auto" w:fill="auto"/>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 выполнен целевой уровень  комплексной безопасности государственных образовательных организаций</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shd w:val="clear" w:color="auto" w:fill="auto"/>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Ежегодно предусматривать  в республиканском бюджете КБР  средства  на реализацию мероприятий по обеспечению комплексной безопасности государственных образовательных организаций</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4.7</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Обеспечение участия Кабардино-Балкарской Республики во всероссийских исследованиях качества образования</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Участие Кабардино-Балкарской Республики во всероссийских исследованиях качества образования</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Приобретение технологического оборудования</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15 марта по 20 мая 2023 г. в 256 образовательных организациях республики проведены проверочные работы русскому языку, математике, окружающему миру, истории, биологии, географии, физике, химии, географии, биологии, обществознанию, иностранным языкам, в </w:t>
            </w:r>
            <w:r w:rsidRPr="00E62282">
              <w:rPr>
                <w:rFonts w:ascii="Times New Roman" w:hAnsi="Times New Roman" w:cs="Times New Roman"/>
                <w:sz w:val="16"/>
                <w:szCs w:val="16"/>
              </w:rPr>
              <w:lastRenderedPageBreak/>
              <w:t>которых приняли участие более 60 тыс. обучающихся.</w:t>
            </w:r>
          </w:p>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В рамках реализации мероприятий по оценке качества подготовки обучающихся с 15 сентября по 7 октября 2023 г. в 14 учреждениях среднего профессионального и высшего образования проведены всероссийские проверочные работы. В проверочных работах по профильным общеобразовательным предметам (математика, русский язык, география, история, обществознание, информатика, физика, химия, биология) приняли участие 6409 обучающихся 1-2 курсов, осваивающих образовательные программы среднего профессионального образования. </w:t>
            </w:r>
          </w:p>
          <w:p w:rsidR="001923CE"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 9 по 20 октября 2023 г. проведены национальные исследования качества образования (НИКО), направленные на оценку воспитательного потенциала образовательных организаций, в которых приняли участие более 900 человек из восьми общеобразовательных организаций республики. В рамках исследования проведено анкетирование обучающихся 8-х и 10-х классов, представителей администрации школ, педагогов, а также родителей участников исследования</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Меры нейтрализации/минимизации отклонения по контрольному событию, оказывающего </w:t>
            </w:r>
            <w:r w:rsidRPr="00E62282">
              <w:rPr>
                <w:rFonts w:ascii="Times New Roman" w:hAnsi="Times New Roman" w:cs="Times New Roman"/>
                <w:sz w:val="16"/>
                <w:szCs w:val="16"/>
              </w:rPr>
              <w:lastRenderedPageBreak/>
              <w:t>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4.8</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Совершенствование и реализация процедур оценки уровня освоения образовательных программ общего образования обучающимися общеобразовательных организаций</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объективное проведение государственной итоговой аттестации по образовательным программам основного общего и среднего общего образования и региональных оценочных мероприятий.</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Обеспечена разработка информационно-методических материалов для функционирования региональной системы оценки качества общего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формирование банка стандартизированных оценочных инструментов и технологий для проведения регионального анализа оценки качества общего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проведение анализа оценки качества общего образования в Кабардино-Балкарской Республике на регулярной основе.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Обеспечена подготовка лиц, привлекаемых к проведению государственной итоговой аттестации, а также лиц, задействованных в организации и проведении </w:t>
            </w:r>
            <w:r w:rsidRPr="00E62282">
              <w:rPr>
                <w:rFonts w:ascii="Times New Roman" w:hAnsi="Times New Roman" w:cs="Times New Roman"/>
                <w:sz w:val="16"/>
                <w:szCs w:val="16"/>
              </w:rPr>
              <w:lastRenderedPageBreak/>
              <w:t>региональных оценочных процедур</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Повышение объективности проведения государственной итоговой аттестации по образовательным программам основного общего и среднего общего образования.</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информационно-методических материалов.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Формирование банка стандартизированных оценочных инструментов.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анализа оценки качества общего образования в Кабардино-Балкарской Республике.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Подготовка специалистов в области оценки качества образования и проведения государственной итоговой аттестации по образовательным программам основного общего и среднего общего образования</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 февраля по май 2023 года проведено обучение более четырех тысяч специалистов, привлекаемых к проведению экзаменов: в очной форме на региональном уровне и в дистанционной форме на официальном портале ФГБУ «Федеральный центр тестирования». Председатели предметных комиссий (10 человек) приняли участие в семинарах по вопросам проверки выполнения заданий с развёрнутым ответом ЕГЭ, организованных ФГБНУ «Федеральный институт педагогических измерений» в дистанционной форме.</w:t>
            </w:r>
          </w:p>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Для обучающихся 11-х классов организовано проведение итогового сочинения в дополнительные сроки: 1 февраля и 3 мая 2023 года.</w:t>
            </w:r>
          </w:p>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8 февраля 2023 г. проведено итоговое собеседование по русскому языку. В мероприятии приняли участие более 10 тысяч обучающихся 9-х классов из 238 образовательных организаций республики. Также в дополнительные сроки 15 марта и 15 мая 2023 г. организовано участие девятиклассников в указанном мероприятии. В августе 2023 г. подготовлены статистико-аналитические отчеты о результатах государственной итоговой аттестации по образовательным программам основного общего и среднего общего образования. </w:t>
            </w:r>
          </w:p>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С учетом результатов ЕГЭ и ОГЭ разработаны адресные </w:t>
            </w:r>
            <w:r w:rsidRPr="00E62282">
              <w:rPr>
                <w:rFonts w:ascii="Times New Roman" w:hAnsi="Times New Roman" w:cs="Times New Roman"/>
                <w:sz w:val="16"/>
                <w:szCs w:val="16"/>
              </w:rPr>
              <w:lastRenderedPageBreak/>
              <w:t>рекомендации для педагогов образовательных организаций республики по повышению качества образования, размещенные в информационно-телекоммуникационной сети «Интернет»: https://clck.ru/35QLDi; https://edu.kbr.ru/activity/gosudarstvennaya-itogovaya-attestatsiya-gia/.</w:t>
            </w:r>
          </w:p>
          <w:p w:rsidR="00F70097"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целях отработки технологии передачи экзаменационных материалов по сети Интернет и сканирования экзаменационных материалов в аудиториях пунктов проведения экзаменов 3 октября 2023 г. проведены тренировочные экзамены в форме ЕГЭ по русскому языку, английскому языку (раздел «Говорение»), информатике в компьютерной форме (КЕГЭ) на базе 3 ППЭ г.о. Нальчик (№ 902, № 909, №  925).</w:t>
            </w:r>
          </w:p>
          <w:p w:rsidR="001923CE" w:rsidRPr="00E62282" w:rsidRDefault="00F70097"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6 декабря 2023 г. проведено итоговое сочинение (изложение) для обучающихся 11-х классов, являющееся одним из условий допуска к государственной итоговой аттестации по образовательным программам среднего общего образования, в котором приняли участие 4019 человек.</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4.9</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Разработка учебно-методических комплектов учебных предметов этнокультурной направленности</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center"/>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center"/>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Сформированы авторские коллективы по разработке учебно-методических комплектов предметов этнокультурной направленности и созданы условия для их эффективной деятельности, сформированы экспертные сообщества и направления его деятельности на определение стратегических направлений развития этнокультурного образования, объединены имеющиеся ресурсы для реализации задач ведомственных целевых программ;</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включение учебно-методических комплектов в федеральный перечень учебно-методических комплектов, рекомендованных к использованию в образовательном процессе в Кабардино-Балкарской Республике;</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обеспечено издание учебно-методических комплектов по предметам этнокультурной направленности для всех уровней образования</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Объявление конкурса авторских коллективов на представление проектов учебно-методических комплектов нового поколения всех уровней образования по кабардино-черкесскому и карачаево-балкарскому языкам. Определение авторских коллективов на разработку учебно-методических комплектов нового поколения</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ind w:right="140" w:firstLine="708"/>
              <w:contextualSpacing/>
              <w:jc w:val="both"/>
              <w:rPr>
                <w:rFonts w:ascii="Times New Roman" w:eastAsia="Calibri" w:hAnsi="Times New Roman" w:cs="Times New Roman"/>
                <w:sz w:val="16"/>
                <w:szCs w:val="16"/>
              </w:rPr>
            </w:pPr>
            <w:r w:rsidRPr="00E62282">
              <w:rPr>
                <w:rFonts w:ascii="Times New Roman" w:eastAsia="Calibri" w:hAnsi="Times New Roman" w:cs="Times New Roman"/>
                <w:sz w:val="16"/>
                <w:szCs w:val="16"/>
              </w:rPr>
              <w:t>УМК для 1-4 классов по кабардино-черкесскому языку и литературному чтению, балкарскому языку и литературному чтению прошли федеральную экспертизу для включения в федеральный перечень учебников.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eastAsia="Calibri" w:hAnsi="Times New Roman" w:cs="Times New Roman"/>
                <w:sz w:val="16"/>
                <w:szCs w:val="16"/>
              </w:rPr>
              <w:t>В настоящее время УМК для 5-9, 10-11 классов по родным языкам и литературам в установленном порядке переданы на федеральную экспертизу для включения в федеральный перечень учебников. 18 проектов примерных образовательных программ по родным языкам и литературам для 1-4, 5-9, 10-11 классов для основных и начинающих групп направлены в ФУМО (Федеральное учебно-методическое объединение) для замены в федеральном реестре .</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Меры нейтрализации/минимизации отклонения по контрольному </w:t>
            </w:r>
            <w:r w:rsidRPr="00E62282">
              <w:rPr>
                <w:rFonts w:ascii="Times New Roman" w:hAnsi="Times New Roman" w:cs="Times New Roman"/>
                <w:sz w:val="16"/>
                <w:szCs w:val="16"/>
              </w:rPr>
              <w:lastRenderedPageBreak/>
              <w:t>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lastRenderedPageBreak/>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4.10</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квалификации авторов учебно-методических комплектов, педагогических и управленческих кадров в контексте разработки и введения в действие новых учебно-методических комплектов</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Разработано содержание курсов и блочно-модульных моделей повышения квалификации учителей, экспертов и авторов учебно-методических комплектов; организовано систематическое повышение квалификации экспертов, авторов учебно-методических комплектов, педагогических и управленческих кадров в соответствии с современными требованиями; созданы экспериментальные площадки для расширенной апробации учебно-методических комплектов нового поколения; сформирован кадровый ресурс по вопросам развития системы этнокультурного образования путем создания ассоциаций и сетевых объединений учителей родных (кабардино-черкесского и карачаево-балкарского) языков и литератур</w:t>
            </w:r>
          </w:p>
        </w:tc>
        <w:tc>
          <w:tcPr>
            <w:tcW w:w="1487" w:type="dxa"/>
            <w:gridSpan w:val="2"/>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Проведение обучающих семинаров для авторских коллективов учебно-методических комплектов с привлечением федеральных лекторов.</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мероприятий, предусмотренных "дорожной картой" по разработке учебно-методических комплектов по национальным языкам</w:t>
            </w:r>
          </w:p>
        </w:tc>
        <w:tc>
          <w:tcPr>
            <w:tcW w:w="2264" w:type="dxa"/>
            <w:tcBorders>
              <w:top w:val="single" w:sz="4" w:space="0" w:color="auto"/>
              <w:left w:val="single" w:sz="4" w:space="0" w:color="auto"/>
              <w:bottom w:val="single" w:sz="4" w:space="0" w:color="auto"/>
              <w:right w:val="single" w:sz="4" w:space="0" w:color="auto"/>
            </w:tcBorders>
            <w:shd w:val="clear" w:color="auto" w:fill="auto"/>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Реализованы мероприятия, предусмотренные «дорожной картой» по разработке УМК 1-4 кл.</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Проведены обучающие семинары среди учителей с привлечением авторов учебников по 1-4 классу -Варквасовой И.П., Кардановой М.А., Малаевой Ф.К., Табаксоева М.Х.,, Карданова М.Л. редактора книжного издательства «Эльбрус»,</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,Додуевой А.Т., заместителя директора издательства "Эльбрус"</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в режиме онлайн и офлайн</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DE7CEA">
        <w:trPr>
          <w:trHeight w:val="914"/>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4.11</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Создание условий для развития этнокультурного образования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Разработаны и внедрены программы организации и сопровождения сетевого взаимодействия участников реализации ведомственных целевых программ; разработаны и утверждены региональные положения по формированию авторских коллективов и творческих групп по разработке учебно-методических комплектов; сформированы экспертные сообщества для оценки разработок учебно-методических комплектов; разработана и утверждена концепция преподавания родных (кабардинского и балкарского) языков и литератур; разработаны и введены в систему общего среднего образования примерные основные образовательные программы по изучению предмета "Кабардино-черкесский язык", "Кабардино-черкесская литература", "Карачаево-балкарский язык" и "Карачаево-балкарская литература" как для обучающихся 1 </w:t>
            </w:r>
            <w:r w:rsidRPr="00E62282">
              <w:rPr>
                <w:rFonts w:ascii="Times New Roman" w:hAnsi="Times New Roman" w:cs="Times New Roman"/>
                <w:sz w:val="16"/>
                <w:szCs w:val="16"/>
              </w:rPr>
              <w:lastRenderedPageBreak/>
              <w:t xml:space="preserve">- 11 классов в основных группах, так и для обучающихся 1 - 9 классов в начинающих группах; организован и проведен систематический мониторинг состояния преподавания родных (кабардино-черкесского и карачаево-балкарского) языков и литератур в образовательных организациях (не реже 2 раз в год); проведен республиканский конкурс "Родной язык - душа моя, мой мир"; проведены олимпиады, смотры конкурсы, конференции; созданы при организациях дополнительного образования кружки и курсы по изучению кабардино-черкесского и карачаево-балкарского языков; разработаны и изданы наглядные пособия (таблицы, атласы); созданы электронные образовательные ресурсы (электронные учебники, образовательные компьютерные программы и др.) с целью повышения эффективности использования в учебном процессе современных информационных технологий; изданы научно-методические журналы "Кабардино-черкесский язык и литература в школе", "Карачаево-балкарский </w:t>
            </w:r>
            <w:r w:rsidRPr="00E62282">
              <w:rPr>
                <w:rFonts w:ascii="Times New Roman" w:hAnsi="Times New Roman" w:cs="Times New Roman"/>
                <w:sz w:val="16"/>
                <w:szCs w:val="16"/>
              </w:rPr>
              <w:lastRenderedPageBreak/>
              <w:t>язык и литература в школе", "Краеведение"; организованы и проведены мастер-классы учителей родных (кабардино-черкесского и карачаево-балкарского) языков и литератур, ярмарки педагогических идей</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lastRenderedPageBreak/>
              <w:t>Реализация мероприятий, предусмотренных "дорожной картой" по разработке учебно-методических комплектов по национальным языкам</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Разработаны, приняты на заседании РУМО  и внедрены программы организации и сопровождения сетевого взаимодействия участников реализации ведомственных целевых программ; разработаны и утверждены региональные положения по формированию авторских коллективов и творческих групп по разработке учебно-методических комплектов; сформированы экспертные сообщества для оценки разработок учебно-методических комплектов; разработана и утверждена концепция преподавания родных (кабардинского и балкарского) языков и литератур; разработаны и введены в систему общего среднего образования примерные основные образовательные программы по изучению предмета "Кабардино-черкесский язык", "Кабардино-черкесская литература", "Карачаево-балкарский язык" и "Карачаево-балкарская литература" как для обучающихся 1 - 11 классов в основных группах, так и для обучающихся 1 - 9 классов в начинающих группах; организован и проведен систематический мониторинг состояния преподавания родных (кабардино-черкесского и карачаево-балкарского) языков и </w:t>
            </w:r>
            <w:r w:rsidRPr="00E62282">
              <w:rPr>
                <w:rFonts w:ascii="Times New Roman" w:hAnsi="Times New Roman" w:cs="Times New Roman"/>
                <w:sz w:val="16"/>
                <w:szCs w:val="16"/>
              </w:rPr>
              <w:lastRenderedPageBreak/>
              <w:t>литератур в образовательных организациях (не реже 2 раз в год).</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Организован и проведен систематический мониторинг состояния преподавания родных (кабардино-черкесского и карачаево-балкарского) языков и литератур в образовательных организациях; Во исполнение подпункта «а» пункта 2 перечня поручений Президента Российской Федерации от 4 июля 2015 г. № Пр-1310 ежегодный Мониторинг состояния и развития родных языков народов Российской Федерации заполнен по предложенной Министерством просвещения Российской Федерации форме в информационно телекоммуникационной сети «Интернет» по адресам:</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I часть – https://anketolog.ru/monitoring_natlang;</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II часть – https---</w:t>
            </w:r>
          </w:p>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 xml:space="preserve"> проведен республиканский конкурс "Родной язык - душа моя, мой мир"; проведены олимпиады, смотры конкурсы, конференции.</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DE7CEA">
        <w:trPr>
          <w:trHeight w:val="1336"/>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E13E5C" w:rsidRPr="00E62282" w:rsidTr="00E62282">
        <w:tc>
          <w:tcPr>
            <w:tcW w:w="571"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4.12</w:t>
            </w:r>
          </w:p>
        </w:tc>
        <w:tc>
          <w:tcPr>
            <w:tcW w:w="2559"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Повышение уровня оснащения библиотек, кабинетов родных (кабардино-черкесского и карачаево-балкарского) языков и литератур в образовательных организациях современными учебно-наглядными, учебными, методическими пособиями, компьютерным оборудованием и программными средствами обучения</w:t>
            </w:r>
          </w:p>
        </w:tc>
        <w:tc>
          <w:tcPr>
            <w:tcW w:w="167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jc w:val="both"/>
              <w:rPr>
                <w:rFonts w:ascii="Times New Roman" w:hAnsi="Times New Roman" w:cs="Times New Roman"/>
                <w:sz w:val="16"/>
                <w:szCs w:val="16"/>
              </w:rPr>
            </w:pPr>
            <w:r w:rsidRPr="00E62282">
              <w:rPr>
                <w:rFonts w:ascii="Times New Roman" w:hAnsi="Times New Roman" w:cs="Times New Roman"/>
                <w:sz w:val="16"/>
                <w:szCs w:val="16"/>
              </w:rPr>
              <w:t>Министерство просвещения и науки Кабардино-Балкарской Республики</w:t>
            </w:r>
          </w:p>
        </w:tc>
        <w:tc>
          <w:tcPr>
            <w:tcW w:w="1300" w:type="dxa"/>
            <w:gridSpan w:val="4"/>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28"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31.12.2023 г.</w:t>
            </w:r>
          </w:p>
        </w:tc>
        <w:tc>
          <w:tcPr>
            <w:tcW w:w="1137" w:type="dxa"/>
            <w:gridSpan w:val="3"/>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01.01.2023 г.</w:t>
            </w:r>
          </w:p>
        </w:tc>
        <w:tc>
          <w:tcPr>
            <w:tcW w:w="1137"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30.09.2023г.</w:t>
            </w:r>
          </w:p>
        </w:tc>
        <w:tc>
          <w:tcPr>
            <w:tcW w:w="1781"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Оснащены школьные библиотечные фонды учебной и учебно-методической литературой для организации обучения по предметам этнокультурной направленности; оснащены наглядными пособиями, компьютерной техникой и электронными образовательными ресурсами кабинеты родных (кабардино-черкесского и карачаево-балкарского) языков и литератур, географии, истории и культуры</w:t>
            </w:r>
          </w:p>
        </w:tc>
        <w:tc>
          <w:tcPr>
            <w:tcW w:w="1487" w:type="dxa"/>
            <w:gridSpan w:val="2"/>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Реализация в соответствии с установленными "дорожной картой" по разработке учебно-методических комплектов по национальным языкам сроками мероприятий по разработке и изданию методических комплектов по национальным языкам</w:t>
            </w:r>
          </w:p>
        </w:tc>
        <w:tc>
          <w:tcPr>
            <w:tcW w:w="2264" w:type="dxa"/>
            <w:tcBorders>
              <w:top w:val="single" w:sz="4" w:space="0" w:color="auto"/>
              <w:left w:val="single" w:sz="4" w:space="0" w:color="auto"/>
              <w:bottom w:val="single" w:sz="4" w:space="0" w:color="auto"/>
              <w:right w:val="single" w:sz="4" w:space="0" w:color="auto"/>
            </w:tcBorders>
          </w:tcPr>
          <w:p w:rsidR="001923CE" w:rsidRPr="00E62282" w:rsidRDefault="001923CE" w:rsidP="00A25FF8">
            <w:pPr>
              <w:spacing w:after="0" w:line="240" w:lineRule="auto"/>
              <w:jc w:val="both"/>
              <w:rPr>
                <w:rFonts w:ascii="Times New Roman" w:hAnsi="Times New Roman" w:cs="Times New Roman"/>
                <w:sz w:val="16"/>
                <w:szCs w:val="16"/>
              </w:rPr>
            </w:pPr>
            <w:r w:rsidRPr="00E62282">
              <w:rPr>
                <w:rFonts w:ascii="Times New Roman" w:hAnsi="Times New Roman" w:cs="Times New Roman"/>
                <w:sz w:val="16"/>
                <w:szCs w:val="16"/>
              </w:rPr>
              <w:t>Учебники для 1-4 классов, прописи и методические пособия по методике преподавания кабардино-черкесского и балкарского языков и литературного чтения для учителей передаются в образовательные учреждения. В рамках госпрограммы были изданы и направлены в общеобразовательные организации 98.320 экземпляров учебников по кабардино-черкесскому и балкарскому языкам и литературам..</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1125"/>
        </w:trPr>
        <w:tc>
          <w:tcPr>
            <w:tcW w:w="571"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D532F9" w:rsidRPr="00E62282" w:rsidRDefault="00D532F9"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D532F9" w:rsidRPr="00E62282" w:rsidRDefault="00D532F9"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A25FF8" w:rsidRPr="00E62282" w:rsidTr="00E62282">
        <w:trPr>
          <w:trHeight w:val="1203"/>
        </w:trPr>
        <w:tc>
          <w:tcPr>
            <w:tcW w:w="571"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 xml:space="preserve"> Контрольное событие 53. Обеспечены подготовка и проведение государственной итоговой аттестации выпускников 9 и 11 классов</w:t>
            </w:r>
          </w:p>
        </w:tc>
        <w:tc>
          <w:tcPr>
            <w:tcW w:w="1677"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1 октября</w:t>
            </w:r>
          </w:p>
        </w:tc>
        <w:tc>
          <w:tcPr>
            <w:tcW w:w="1137" w:type="dxa"/>
            <w:gridSpan w:val="3"/>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1 октября</w:t>
            </w:r>
          </w:p>
        </w:tc>
        <w:tc>
          <w:tcPr>
            <w:tcW w:w="5532" w:type="dxa"/>
            <w:gridSpan w:val="5"/>
            <w:tcBorders>
              <w:top w:val="single" w:sz="4" w:space="0" w:color="auto"/>
              <w:left w:val="single" w:sz="4" w:space="0" w:color="auto"/>
              <w:bottom w:val="single" w:sz="4" w:space="0" w:color="auto"/>
              <w:right w:val="single" w:sz="4" w:space="0" w:color="auto"/>
            </w:tcBorders>
          </w:tcPr>
          <w:p w:rsidR="000A173E" w:rsidRPr="00E62282" w:rsidRDefault="000A173E"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A25FF8" w:rsidRPr="00E62282" w:rsidTr="00E62282">
        <w:tc>
          <w:tcPr>
            <w:tcW w:w="571"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Контрольное событие 54. Осуществлено проведение аккредитации образовательных учреждений в установленном порядке</w:t>
            </w:r>
          </w:p>
        </w:tc>
        <w:tc>
          <w:tcPr>
            <w:tcW w:w="1677"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Минпросвещения КБР</w:t>
            </w:r>
          </w:p>
        </w:tc>
        <w:tc>
          <w:tcPr>
            <w:tcW w:w="1300" w:type="dxa"/>
            <w:gridSpan w:val="4"/>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sz w:val="16"/>
                <w:szCs w:val="16"/>
              </w:rPr>
            </w:pPr>
            <w:r w:rsidRPr="00E62282">
              <w:rPr>
                <w:sz w:val="16"/>
                <w:szCs w:val="16"/>
              </w:rPr>
              <w:t>Х</w:t>
            </w:r>
          </w:p>
        </w:tc>
        <w:tc>
          <w:tcPr>
            <w:tcW w:w="1128" w:type="dxa"/>
            <w:gridSpan w:val="2"/>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1137" w:type="dxa"/>
            <w:gridSpan w:val="3"/>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Х</w:t>
            </w:r>
          </w:p>
        </w:tc>
        <w:tc>
          <w:tcPr>
            <w:tcW w:w="1137"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center"/>
              <w:rPr>
                <w:rFonts w:ascii="Times New Roman" w:hAnsi="Times New Roman" w:cs="Times New Roman"/>
                <w:sz w:val="16"/>
                <w:szCs w:val="16"/>
              </w:rPr>
            </w:pPr>
            <w:r w:rsidRPr="00E62282">
              <w:rPr>
                <w:rFonts w:ascii="Times New Roman" w:hAnsi="Times New Roman" w:cs="Times New Roman"/>
                <w:sz w:val="16"/>
                <w:szCs w:val="16"/>
              </w:rPr>
              <w:t>30 декабря</w:t>
            </w:r>
          </w:p>
        </w:tc>
        <w:tc>
          <w:tcPr>
            <w:tcW w:w="5532" w:type="dxa"/>
            <w:gridSpan w:val="5"/>
            <w:tcBorders>
              <w:top w:val="single" w:sz="4" w:space="0" w:color="auto"/>
              <w:left w:val="single" w:sz="4" w:space="0" w:color="auto"/>
              <w:bottom w:val="single" w:sz="4" w:space="0" w:color="auto"/>
              <w:right w:val="single" w:sz="4" w:space="0" w:color="auto"/>
            </w:tcBorders>
          </w:tcPr>
          <w:p w:rsidR="000A173E" w:rsidRPr="00E62282" w:rsidRDefault="000A173E" w:rsidP="00E13E5C">
            <w:pPr>
              <w:jc w:val="center"/>
              <w:rPr>
                <w:rFonts w:ascii="Times New Roman" w:hAnsi="Times New Roman" w:cs="Times New Roman"/>
                <w:sz w:val="16"/>
                <w:szCs w:val="16"/>
              </w:rPr>
            </w:pPr>
            <w:r w:rsidRPr="00E62282">
              <w:rPr>
                <w:rFonts w:ascii="Times New Roman" w:hAnsi="Times New Roman" w:cs="Times New Roman"/>
                <w:sz w:val="16"/>
                <w:szCs w:val="16"/>
              </w:rPr>
              <w:t>выполнено</w:t>
            </w:r>
          </w:p>
        </w:tc>
      </w:tr>
      <w:tr w:rsidR="000A173E" w:rsidRPr="00E62282" w:rsidTr="00E62282">
        <w:tc>
          <w:tcPr>
            <w:tcW w:w="571"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Проблемы, возникшие в ходе реализации мероприятий</w:t>
            </w:r>
          </w:p>
        </w:tc>
        <w:tc>
          <w:tcPr>
            <w:tcW w:w="11911" w:type="dxa"/>
            <w:gridSpan w:val="16"/>
            <w:tcBorders>
              <w:top w:val="single" w:sz="4" w:space="0" w:color="auto"/>
              <w:left w:val="single" w:sz="4" w:space="0" w:color="auto"/>
              <w:bottom w:val="single" w:sz="4" w:space="0" w:color="auto"/>
              <w:right w:val="single" w:sz="4" w:space="0" w:color="auto"/>
            </w:tcBorders>
          </w:tcPr>
          <w:p w:rsidR="000A173E" w:rsidRPr="00E62282" w:rsidRDefault="000A173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r w:rsidR="000A173E" w:rsidRPr="008F2AE9" w:rsidTr="00E62282">
        <w:tc>
          <w:tcPr>
            <w:tcW w:w="571"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autoSpaceDE w:val="0"/>
              <w:autoSpaceDN w:val="0"/>
              <w:adjustRightInd w:val="0"/>
              <w:spacing w:after="0" w:line="240" w:lineRule="auto"/>
              <w:jc w:val="both"/>
              <w:rPr>
                <w:rFonts w:ascii="Times New Roman" w:hAnsi="Times New Roman" w:cs="Times New Roman"/>
                <w:sz w:val="16"/>
                <w:szCs w:val="16"/>
              </w:rPr>
            </w:pPr>
          </w:p>
        </w:tc>
        <w:tc>
          <w:tcPr>
            <w:tcW w:w="2559" w:type="dxa"/>
            <w:tcBorders>
              <w:top w:val="single" w:sz="4" w:space="0" w:color="auto"/>
              <w:left w:val="single" w:sz="4" w:space="0" w:color="auto"/>
              <w:bottom w:val="single" w:sz="4" w:space="0" w:color="auto"/>
              <w:right w:val="single" w:sz="4" w:space="0" w:color="auto"/>
            </w:tcBorders>
          </w:tcPr>
          <w:p w:rsidR="000A173E" w:rsidRPr="00E62282" w:rsidRDefault="000A173E" w:rsidP="00A25FF8">
            <w:pPr>
              <w:jc w:val="both"/>
              <w:rPr>
                <w:rFonts w:ascii="Times New Roman" w:hAnsi="Times New Roman" w:cs="Times New Roman"/>
                <w:sz w:val="16"/>
                <w:szCs w:val="16"/>
              </w:rPr>
            </w:pPr>
            <w:r w:rsidRPr="00E62282">
              <w:rPr>
                <w:rFonts w:ascii="Times New Roman" w:hAnsi="Times New Roman" w:cs="Times New Roman"/>
                <w:sz w:val="16"/>
                <w:szCs w:val="16"/>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911" w:type="dxa"/>
            <w:gridSpan w:val="16"/>
            <w:tcBorders>
              <w:top w:val="single" w:sz="4" w:space="0" w:color="auto"/>
              <w:left w:val="single" w:sz="4" w:space="0" w:color="auto"/>
              <w:bottom w:val="single" w:sz="4" w:space="0" w:color="auto"/>
              <w:right w:val="single" w:sz="4" w:space="0" w:color="auto"/>
            </w:tcBorders>
          </w:tcPr>
          <w:p w:rsidR="000A173E" w:rsidRPr="000A173E" w:rsidRDefault="000A173E" w:rsidP="00E13E5C">
            <w:pPr>
              <w:jc w:val="center"/>
              <w:rPr>
                <w:rFonts w:ascii="Times New Roman" w:hAnsi="Times New Roman" w:cs="Times New Roman"/>
                <w:sz w:val="16"/>
                <w:szCs w:val="16"/>
              </w:rPr>
            </w:pPr>
            <w:r w:rsidRPr="00E62282">
              <w:rPr>
                <w:rFonts w:ascii="Times New Roman" w:hAnsi="Times New Roman" w:cs="Times New Roman"/>
                <w:sz w:val="16"/>
                <w:szCs w:val="16"/>
              </w:rPr>
              <w:t>нет</w:t>
            </w:r>
          </w:p>
        </w:tc>
      </w:tr>
    </w:tbl>
    <w:p w:rsidR="00537998" w:rsidRPr="00E467AA" w:rsidRDefault="00537998" w:rsidP="00A25FF8">
      <w:pPr>
        <w:jc w:val="both"/>
        <w:rPr>
          <w:rFonts w:ascii="Times New Roman" w:hAnsi="Times New Roman" w:cs="Times New Roman"/>
          <w:sz w:val="16"/>
          <w:szCs w:val="16"/>
        </w:rPr>
      </w:pPr>
    </w:p>
    <w:sectPr w:rsidR="00537998" w:rsidRPr="00E467AA" w:rsidSect="00F70A75">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84F" w:rsidRDefault="0019184F">
      <w:pPr>
        <w:spacing w:after="0" w:line="240" w:lineRule="auto"/>
      </w:pPr>
      <w:r>
        <w:separator/>
      </w:r>
    </w:p>
  </w:endnote>
  <w:endnote w:type="continuationSeparator" w:id="0">
    <w:p w:rsidR="0019184F" w:rsidRDefault="0019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75" w:rsidRDefault="00F70A75">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75" w:rsidRDefault="00F70A75">
    <w:pPr>
      <w:pStyle w:val="a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75" w:rsidRDefault="00F70A7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84F" w:rsidRDefault="0019184F">
      <w:pPr>
        <w:spacing w:after="0" w:line="240" w:lineRule="auto"/>
      </w:pPr>
      <w:r>
        <w:separator/>
      </w:r>
    </w:p>
  </w:footnote>
  <w:footnote w:type="continuationSeparator" w:id="0">
    <w:p w:rsidR="0019184F" w:rsidRDefault="001918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75" w:rsidRDefault="00F70A75">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269773"/>
      <w:docPartObj>
        <w:docPartGallery w:val="Page Numbers (Top of Page)"/>
        <w:docPartUnique/>
      </w:docPartObj>
    </w:sdtPr>
    <w:sdtEndPr/>
    <w:sdtContent>
      <w:p w:rsidR="00F70A75" w:rsidRDefault="00F70A75">
        <w:pPr>
          <w:pStyle w:val="af8"/>
          <w:jc w:val="center"/>
        </w:pPr>
        <w:r>
          <w:fldChar w:fldCharType="begin"/>
        </w:r>
        <w:r>
          <w:instrText>PAGE   \* MERGEFORMAT</w:instrText>
        </w:r>
        <w:r>
          <w:fldChar w:fldCharType="separate"/>
        </w:r>
        <w:r w:rsidR="006A3769">
          <w:rPr>
            <w:noProof/>
          </w:rPr>
          <w:t>2</w:t>
        </w:r>
        <w:r>
          <w:fldChar w:fldCharType="end"/>
        </w:r>
      </w:p>
    </w:sdtContent>
  </w:sdt>
  <w:p w:rsidR="0019184F" w:rsidRDefault="0019184F" w:rsidP="00E179ED">
    <w:pPr>
      <w:pStyle w:val="af8"/>
      <w:tabs>
        <w:tab w:val="clear" w:pos="4677"/>
        <w:tab w:val="clear" w:pos="9355"/>
        <w:tab w:val="left" w:pos="303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A75" w:rsidRDefault="00F70A75">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98"/>
    <w:rsid w:val="00045372"/>
    <w:rsid w:val="0004604A"/>
    <w:rsid w:val="00063493"/>
    <w:rsid w:val="00064F7F"/>
    <w:rsid w:val="00070A44"/>
    <w:rsid w:val="000748A2"/>
    <w:rsid w:val="000860A8"/>
    <w:rsid w:val="000A173E"/>
    <w:rsid w:val="000B169C"/>
    <w:rsid w:val="000B3AE0"/>
    <w:rsid w:val="000B6010"/>
    <w:rsid w:val="000C4672"/>
    <w:rsid w:val="000C5521"/>
    <w:rsid w:val="000D12B2"/>
    <w:rsid w:val="000E1393"/>
    <w:rsid w:val="000F4843"/>
    <w:rsid w:val="00103766"/>
    <w:rsid w:val="00103903"/>
    <w:rsid w:val="0010440E"/>
    <w:rsid w:val="00104ADC"/>
    <w:rsid w:val="00111319"/>
    <w:rsid w:val="0012048B"/>
    <w:rsid w:val="00142474"/>
    <w:rsid w:val="00142FAE"/>
    <w:rsid w:val="00155700"/>
    <w:rsid w:val="00161C24"/>
    <w:rsid w:val="0019184F"/>
    <w:rsid w:val="001923CE"/>
    <w:rsid w:val="001A0AE8"/>
    <w:rsid w:val="001A74CA"/>
    <w:rsid w:val="001B43A5"/>
    <w:rsid w:val="001C4F97"/>
    <w:rsid w:val="001D4B70"/>
    <w:rsid w:val="001D4D54"/>
    <w:rsid w:val="001F0D44"/>
    <w:rsid w:val="001F0DB4"/>
    <w:rsid w:val="002001A0"/>
    <w:rsid w:val="00202654"/>
    <w:rsid w:val="00212B91"/>
    <w:rsid w:val="00215FCC"/>
    <w:rsid w:val="00221505"/>
    <w:rsid w:val="0023194B"/>
    <w:rsid w:val="002449AE"/>
    <w:rsid w:val="00277F55"/>
    <w:rsid w:val="00281EBF"/>
    <w:rsid w:val="0029350D"/>
    <w:rsid w:val="0029772B"/>
    <w:rsid w:val="002A17F7"/>
    <w:rsid w:val="002A6065"/>
    <w:rsid w:val="002B1DE1"/>
    <w:rsid w:val="002C0392"/>
    <w:rsid w:val="002D210E"/>
    <w:rsid w:val="002E559F"/>
    <w:rsid w:val="002E5BE9"/>
    <w:rsid w:val="002F36F2"/>
    <w:rsid w:val="002F3886"/>
    <w:rsid w:val="002F6FC0"/>
    <w:rsid w:val="003076A0"/>
    <w:rsid w:val="003343BE"/>
    <w:rsid w:val="003360DC"/>
    <w:rsid w:val="00340608"/>
    <w:rsid w:val="0037012A"/>
    <w:rsid w:val="0037655A"/>
    <w:rsid w:val="00397F85"/>
    <w:rsid w:val="003E297D"/>
    <w:rsid w:val="003E5B47"/>
    <w:rsid w:val="003E795B"/>
    <w:rsid w:val="00411F03"/>
    <w:rsid w:val="0041702F"/>
    <w:rsid w:val="004321DC"/>
    <w:rsid w:val="00435D35"/>
    <w:rsid w:val="00436A76"/>
    <w:rsid w:val="0044045D"/>
    <w:rsid w:val="004438C5"/>
    <w:rsid w:val="00447F16"/>
    <w:rsid w:val="0045303E"/>
    <w:rsid w:val="0045681F"/>
    <w:rsid w:val="00480FEC"/>
    <w:rsid w:val="004961C6"/>
    <w:rsid w:val="004A25F5"/>
    <w:rsid w:val="004C12C3"/>
    <w:rsid w:val="004C388D"/>
    <w:rsid w:val="004C538A"/>
    <w:rsid w:val="004D0DFA"/>
    <w:rsid w:val="004D179C"/>
    <w:rsid w:val="004D1E36"/>
    <w:rsid w:val="004D7F4C"/>
    <w:rsid w:val="004E55BE"/>
    <w:rsid w:val="00523D07"/>
    <w:rsid w:val="00537998"/>
    <w:rsid w:val="005467FB"/>
    <w:rsid w:val="00554522"/>
    <w:rsid w:val="005571BB"/>
    <w:rsid w:val="00560135"/>
    <w:rsid w:val="0056548C"/>
    <w:rsid w:val="0057517B"/>
    <w:rsid w:val="005A3F84"/>
    <w:rsid w:val="005C6CAC"/>
    <w:rsid w:val="006017C2"/>
    <w:rsid w:val="00632CAB"/>
    <w:rsid w:val="0064114E"/>
    <w:rsid w:val="00641CCE"/>
    <w:rsid w:val="00644F85"/>
    <w:rsid w:val="0067506E"/>
    <w:rsid w:val="0067532E"/>
    <w:rsid w:val="006A3769"/>
    <w:rsid w:val="006B1DD1"/>
    <w:rsid w:val="006B326B"/>
    <w:rsid w:val="006D031D"/>
    <w:rsid w:val="006D13C2"/>
    <w:rsid w:val="006D59D2"/>
    <w:rsid w:val="006E102E"/>
    <w:rsid w:val="006F31EE"/>
    <w:rsid w:val="006F5254"/>
    <w:rsid w:val="00722DED"/>
    <w:rsid w:val="00722DF0"/>
    <w:rsid w:val="00731556"/>
    <w:rsid w:val="00774D18"/>
    <w:rsid w:val="00775CA0"/>
    <w:rsid w:val="007814EF"/>
    <w:rsid w:val="00783CFB"/>
    <w:rsid w:val="007A222A"/>
    <w:rsid w:val="007C2375"/>
    <w:rsid w:val="007C777B"/>
    <w:rsid w:val="007E3648"/>
    <w:rsid w:val="007E50B9"/>
    <w:rsid w:val="007F0E98"/>
    <w:rsid w:val="007F3A78"/>
    <w:rsid w:val="008028D0"/>
    <w:rsid w:val="0081743B"/>
    <w:rsid w:val="00832DEC"/>
    <w:rsid w:val="00855DBA"/>
    <w:rsid w:val="00856DDE"/>
    <w:rsid w:val="008633BE"/>
    <w:rsid w:val="00863793"/>
    <w:rsid w:val="00870C6A"/>
    <w:rsid w:val="008945C1"/>
    <w:rsid w:val="008958F3"/>
    <w:rsid w:val="008B5059"/>
    <w:rsid w:val="008F17A4"/>
    <w:rsid w:val="008F2AE9"/>
    <w:rsid w:val="008F46B4"/>
    <w:rsid w:val="00914722"/>
    <w:rsid w:val="0092142F"/>
    <w:rsid w:val="009327FF"/>
    <w:rsid w:val="00934FD0"/>
    <w:rsid w:val="00941932"/>
    <w:rsid w:val="009642C9"/>
    <w:rsid w:val="00974887"/>
    <w:rsid w:val="00991BCC"/>
    <w:rsid w:val="009C5C34"/>
    <w:rsid w:val="009D407C"/>
    <w:rsid w:val="009D4822"/>
    <w:rsid w:val="009E5A22"/>
    <w:rsid w:val="009F5838"/>
    <w:rsid w:val="009F7E7F"/>
    <w:rsid w:val="00A16024"/>
    <w:rsid w:val="00A25FF8"/>
    <w:rsid w:val="00A30E87"/>
    <w:rsid w:val="00A3489F"/>
    <w:rsid w:val="00A44489"/>
    <w:rsid w:val="00A87F91"/>
    <w:rsid w:val="00A9611D"/>
    <w:rsid w:val="00AA6550"/>
    <w:rsid w:val="00AB4887"/>
    <w:rsid w:val="00AD4B07"/>
    <w:rsid w:val="00AE3F62"/>
    <w:rsid w:val="00AF5AF2"/>
    <w:rsid w:val="00AF6275"/>
    <w:rsid w:val="00AF63FA"/>
    <w:rsid w:val="00B15A3D"/>
    <w:rsid w:val="00B25C5F"/>
    <w:rsid w:val="00B376AF"/>
    <w:rsid w:val="00B54F4B"/>
    <w:rsid w:val="00B62590"/>
    <w:rsid w:val="00B72DF4"/>
    <w:rsid w:val="00B7716D"/>
    <w:rsid w:val="00B831AF"/>
    <w:rsid w:val="00B839F7"/>
    <w:rsid w:val="00B92C6B"/>
    <w:rsid w:val="00BB1BDD"/>
    <w:rsid w:val="00BB2547"/>
    <w:rsid w:val="00BC4BD8"/>
    <w:rsid w:val="00BC6ABB"/>
    <w:rsid w:val="00BD5047"/>
    <w:rsid w:val="00BE25DE"/>
    <w:rsid w:val="00BF0435"/>
    <w:rsid w:val="00BF415A"/>
    <w:rsid w:val="00C07ED2"/>
    <w:rsid w:val="00C1256C"/>
    <w:rsid w:val="00C13CEF"/>
    <w:rsid w:val="00C40614"/>
    <w:rsid w:val="00C40C2C"/>
    <w:rsid w:val="00C458E3"/>
    <w:rsid w:val="00C51B9E"/>
    <w:rsid w:val="00C563B3"/>
    <w:rsid w:val="00C57B5E"/>
    <w:rsid w:val="00C70BC0"/>
    <w:rsid w:val="00CC6F6F"/>
    <w:rsid w:val="00CC79DD"/>
    <w:rsid w:val="00CE4E41"/>
    <w:rsid w:val="00CF601A"/>
    <w:rsid w:val="00CF6E02"/>
    <w:rsid w:val="00D137F2"/>
    <w:rsid w:val="00D16982"/>
    <w:rsid w:val="00D20988"/>
    <w:rsid w:val="00D24793"/>
    <w:rsid w:val="00D33596"/>
    <w:rsid w:val="00D454D1"/>
    <w:rsid w:val="00D52E5D"/>
    <w:rsid w:val="00D532F9"/>
    <w:rsid w:val="00D57F8E"/>
    <w:rsid w:val="00D67A68"/>
    <w:rsid w:val="00D77A6B"/>
    <w:rsid w:val="00DE7CEA"/>
    <w:rsid w:val="00DF0D54"/>
    <w:rsid w:val="00DF2D34"/>
    <w:rsid w:val="00DF42E9"/>
    <w:rsid w:val="00E00ABD"/>
    <w:rsid w:val="00E02080"/>
    <w:rsid w:val="00E1253C"/>
    <w:rsid w:val="00E13E5C"/>
    <w:rsid w:val="00E179ED"/>
    <w:rsid w:val="00E30DEB"/>
    <w:rsid w:val="00E467AA"/>
    <w:rsid w:val="00E56359"/>
    <w:rsid w:val="00E62282"/>
    <w:rsid w:val="00E720DF"/>
    <w:rsid w:val="00E9327E"/>
    <w:rsid w:val="00E96307"/>
    <w:rsid w:val="00EA127B"/>
    <w:rsid w:val="00EA3F74"/>
    <w:rsid w:val="00EA527D"/>
    <w:rsid w:val="00EB0FB2"/>
    <w:rsid w:val="00EC0D57"/>
    <w:rsid w:val="00ED5E62"/>
    <w:rsid w:val="00ED7370"/>
    <w:rsid w:val="00EE282F"/>
    <w:rsid w:val="00EF46D0"/>
    <w:rsid w:val="00F10A91"/>
    <w:rsid w:val="00F11791"/>
    <w:rsid w:val="00F17DC6"/>
    <w:rsid w:val="00F534C2"/>
    <w:rsid w:val="00F54F56"/>
    <w:rsid w:val="00F63B09"/>
    <w:rsid w:val="00F70097"/>
    <w:rsid w:val="00F70A75"/>
    <w:rsid w:val="00F80A50"/>
    <w:rsid w:val="00F811CD"/>
    <w:rsid w:val="00F81FF1"/>
    <w:rsid w:val="00F825FD"/>
    <w:rsid w:val="00F9129B"/>
    <w:rsid w:val="00F9495C"/>
    <w:rsid w:val="00FA3A80"/>
    <w:rsid w:val="00FA5E69"/>
    <w:rsid w:val="00FA7BB3"/>
    <w:rsid w:val="00FC6E42"/>
    <w:rsid w:val="00FF62CA"/>
    <w:rsid w:val="00FF6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CCE3B40-098F-470B-9E01-CC363025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73E"/>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customStyle="1" w:styleId="24">
    <w:name w:val="Основной текст (2)_"/>
    <w:basedOn w:val="a0"/>
    <w:link w:val="25"/>
    <w:rPr>
      <w:rFonts w:eastAsia="Times New Roman" w:cs="Times New Roman"/>
      <w:sz w:val="19"/>
      <w:szCs w:val="19"/>
      <w:shd w:val="clear" w:color="auto" w:fill="FFFFFF"/>
    </w:rPr>
  </w:style>
  <w:style w:type="paragraph" w:customStyle="1" w:styleId="25">
    <w:name w:val="Основной текст (2)"/>
    <w:basedOn w:val="a"/>
    <w:link w:val="24"/>
    <w:pPr>
      <w:widowControl w:val="0"/>
      <w:shd w:val="clear" w:color="auto" w:fill="FFFFFF"/>
      <w:spacing w:before="220" w:after="0" w:line="221" w:lineRule="exact"/>
      <w:jc w:val="both"/>
    </w:pPr>
    <w:rPr>
      <w:rFonts w:eastAsia="Times New Roman" w:cs="Times New Roman"/>
      <w:sz w:val="19"/>
      <w:szCs w:val="19"/>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customStyle="1" w:styleId="ConsPlusNormal">
    <w:name w:val="ConsPlusNormal"/>
    <w:link w:val="ConsPlusNormal0"/>
    <w:pPr>
      <w:widowControl w:val="0"/>
      <w:spacing w:after="0" w:line="240" w:lineRule="auto"/>
    </w:pPr>
    <w:rPr>
      <w:rFonts w:ascii="Arial" w:eastAsiaTheme="minorEastAsia" w:hAnsi="Arial" w:cs="Arial"/>
      <w:sz w:val="20"/>
      <w:lang w:eastAsia="ru-RU"/>
    </w:rPr>
  </w:style>
  <w:style w:type="character" w:styleId="af7">
    <w:name w:val="Hyperlink"/>
    <w:basedOn w:val="a0"/>
    <w:uiPriority w:val="99"/>
    <w:unhideWhenUsed/>
    <w:rPr>
      <w:color w:val="0000FF" w:themeColor="hyperlink"/>
      <w:u w:val="single"/>
    </w:rPr>
  </w:style>
  <w:style w:type="paragraph" w:customStyle="1" w:styleId="Standard">
    <w:name w:val="Standard"/>
    <w:rPr>
      <w:rFonts w:ascii="Calibri" w:eastAsia="SimSun" w:hAnsi="Calibri" w:cs="Tahoma"/>
    </w:rPr>
  </w:style>
  <w:style w:type="paragraph" w:styleId="af8">
    <w:name w:val="header"/>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character" w:customStyle="1" w:styleId="ConsPlusNormal0">
    <w:name w:val="ConsPlusNormal Знак"/>
    <w:link w:val="ConsPlusNormal"/>
    <w:uiPriority w:val="99"/>
    <w:locked/>
    <w:rsid w:val="00C70BC0"/>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2C171F1-AA4A-4CB6-8BB1-4B914A42D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82</Pages>
  <Words>20252</Words>
  <Characters>115443</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DreevaZh</dc:creator>
  <cp:lastModifiedBy>Elizaveta</cp:lastModifiedBy>
  <cp:revision>12</cp:revision>
  <cp:lastPrinted>2024-03-01T15:40:00Z</cp:lastPrinted>
  <dcterms:created xsi:type="dcterms:W3CDTF">2024-02-29T16:03:00Z</dcterms:created>
  <dcterms:modified xsi:type="dcterms:W3CDTF">2024-03-01T15:57:00Z</dcterms:modified>
</cp:coreProperties>
</file>