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 w:val="false"/>
        <w:jc w:val="right"/>
        <w:spacing w:lineRule="auto" w:line="276" w:after="0" w:before="0"/>
        <w:rPr>
          <w:rFonts w:ascii="Times New Roman" w:hAnsi="Times New Roman" w:cs="Times New Roman" w:eastAsia="Times New Roman"/>
          <w:sz w:val="28"/>
        </w:rPr>
        <w:suppressLineNumbers w:val="0"/>
      </w:pPr>
      <w:r>
        <w:rPr>
          <w:rFonts w:ascii="Times New Roman" w:hAnsi="Times New Roman" w:cs="Times New Roman" w:eastAsia="Times New Roman"/>
          <w:sz w:val="28"/>
          <w:highlight w:val="none"/>
        </w:rPr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contextualSpacing w:val="false"/>
        <w:jc w:val="center"/>
        <w:spacing w:lineRule="auto" w:line="240" w:after="0" w:before="0"/>
        <w:rPr>
          <w:rFonts w:ascii="Times New Roman" w:hAnsi="Times New Roman" w:cs="Times New Roman" w:eastAsia="Times New Roman"/>
          <w:sz w:val="28"/>
          <w:highlight w:val="white"/>
        </w:rPr>
        <w:suppressLineNumbers w:val="0"/>
      </w:pPr>
      <w:r>
        <w:rPr>
          <w:rFonts w:ascii="Times New Roman" w:hAnsi="Times New Roman" w:cs="Times New Roman" w:eastAsia="Times New Roman"/>
          <w:sz w:val="28"/>
          <w:highlight w:val="white"/>
        </w:rPr>
        <w:t xml:space="preserve">Информация </w:t>
      </w:r>
      <w:r>
        <w:rPr>
          <w:highlight w:val="white"/>
        </w:rPr>
      </w:r>
      <w:r/>
    </w:p>
    <w:p>
      <w:pPr>
        <w:contextualSpacing w:val="false"/>
        <w:jc w:val="center"/>
        <w:spacing w:lineRule="auto" w:line="240" w:after="0" w:before="0"/>
        <w:rPr>
          <w:rFonts w:ascii="Times New Roman" w:hAnsi="Times New Roman" w:cs="Times New Roman" w:eastAsia="Times New Roman"/>
          <w:sz w:val="28"/>
          <w:highlight w:val="white"/>
        </w:rPr>
        <w:suppressLineNumbers w:val="0"/>
      </w:pPr>
      <w:r>
        <w:rPr>
          <w:rFonts w:ascii="Times New Roman" w:hAnsi="Times New Roman" w:cs="Times New Roman" w:eastAsia="Times New Roman"/>
          <w:sz w:val="28"/>
          <w:highlight w:val="white"/>
        </w:rPr>
        <w:t xml:space="preserve">о ходе реализации мероприятий подпрограммы «Противодействие коррупции» государственной программы «Профилактика правонарушений и укрепление общественного порядка и общественной безопасности в </w:t>
      </w:r>
      <w:r>
        <w:rPr>
          <w:highlight w:val="white"/>
        </w:rPr>
      </w:r>
      <w:r/>
    </w:p>
    <w:p>
      <w:pPr>
        <w:contextualSpacing w:val="false"/>
        <w:jc w:val="center"/>
        <w:spacing w:lineRule="auto" w:line="240" w:after="0" w:before="0"/>
        <w:rPr>
          <w:rFonts w:ascii="Times New Roman" w:hAnsi="Times New Roman" w:cs="Times New Roman" w:eastAsia="Times New Roman"/>
          <w:sz w:val="28"/>
          <w:highlight w:val="white"/>
        </w:rPr>
        <w:suppressLineNumbers w:val="0"/>
      </w:pPr>
      <w:r>
        <w:rPr>
          <w:rFonts w:ascii="Times New Roman" w:hAnsi="Times New Roman" w:cs="Times New Roman" w:eastAsia="Times New Roman"/>
          <w:sz w:val="28"/>
          <w:highlight w:val="white"/>
        </w:rPr>
        <w:t xml:space="preserve">Кабардино—Балкарской Республике»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 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за 2 квартал 2022 г.</w:t>
      </w:r>
      <w:r>
        <w:rPr>
          <w:highlight w:val="white"/>
        </w:rPr>
      </w:r>
      <w:r/>
    </w:p>
    <w:p>
      <w:pPr>
        <w:contextualSpacing w:val="false"/>
        <w:jc w:val="center"/>
        <w:spacing w:lineRule="auto" w:line="240" w:after="0" w:before="0"/>
        <w:rPr>
          <w:rFonts w:ascii="Times New Roman" w:hAnsi="Times New Roman" w:cs="Times New Roman" w:eastAsia="Times New Roman"/>
          <w:sz w:val="28"/>
          <w:highlight w:val="white"/>
        </w:rPr>
        <w:suppressLineNumbers w:val="0"/>
      </w:pPr>
      <w:r>
        <w:rPr>
          <w:rFonts w:ascii="Times New Roman" w:hAnsi="Times New Roman" w:cs="Times New Roman" w:eastAsia="Times New Roman"/>
          <w:sz w:val="28"/>
          <w:highlight w:val="white"/>
        </w:rPr>
        <w:t xml:space="preserve">в Министерстве просвещения, науки и по делам молодежи </w:t>
      </w:r>
      <w:r>
        <w:rPr>
          <w:highlight w:val="white"/>
        </w:rPr>
      </w:r>
      <w:r/>
    </w:p>
    <w:p>
      <w:pPr>
        <w:contextualSpacing w:val="false"/>
        <w:jc w:val="center"/>
        <w:spacing w:lineRule="auto" w:line="240" w:after="0" w:before="0"/>
        <w:rPr>
          <w:rFonts w:ascii="Times New Roman" w:hAnsi="Times New Roman" w:cs="Times New Roman" w:eastAsia="Times New Roman"/>
          <w:sz w:val="28"/>
          <w:highlight w:val="white"/>
        </w:rPr>
        <w:suppressLineNumbers w:val="0"/>
      </w:pPr>
      <w:r>
        <w:rPr>
          <w:rFonts w:ascii="Times New Roman" w:hAnsi="Times New Roman" w:cs="Times New Roman" w:eastAsia="Times New Roman"/>
          <w:sz w:val="28"/>
          <w:highlight w:val="white"/>
        </w:rPr>
        <w:t xml:space="preserve">Кабардино-Балкарской Республики </w:t>
      </w:r>
      <w:r>
        <w:rPr>
          <w:highlight w:val="white"/>
        </w:rPr>
      </w:r>
      <w:r/>
    </w:p>
    <w:p>
      <w:pPr>
        <w:contextualSpacing w:val="false"/>
        <w:jc w:val="center"/>
        <w:spacing w:lineRule="auto" w:line="240" w:after="0" w:before="0"/>
        <w:rPr>
          <w:rFonts w:ascii="Times New Roman" w:hAnsi="Times New Roman" w:cs="Times New Roman" w:eastAsia="Times New Roman"/>
          <w:sz w:val="28"/>
          <w:highlight w:val="white"/>
        </w:rPr>
        <w:suppressLineNumbers w:val="0"/>
      </w:pPr>
      <w:r>
        <w:rPr>
          <w:rFonts w:ascii="Times New Roman" w:hAnsi="Times New Roman" w:cs="Times New Roman" w:eastAsia="Times New Roman"/>
          <w:sz w:val="28"/>
          <w:highlight w:val="white"/>
        </w:rPr>
      </w:r>
      <w:r>
        <w:rPr>
          <w:highlight w:val="white"/>
        </w:rPr>
      </w:r>
      <w:r/>
    </w:p>
    <w:tbl>
      <w:tblPr>
        <w:tblStyle w:val="472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992"/>
        <w:gridCol w:w="3477"/>
        <w:gridCol w:w="10738"/>
      </w:tblGrid>
      <w:tr>
        <w:trPr/>
        <w:tc>
          <w:tcPr>
            <w:tcW w:w="56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sz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№/№</w:t>
            </w:r>
            <w:r>
              <w:rPr>
                <w:highlight w:val="whit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b/>
                <w:sz w:val="22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b/>
                <w:sz w:val="22"/>
                <w:highlight w:val="white"/>
              </w:rPr>
              <w:t xml:space="preserve">№ пункта </w:t>
            </w:r>
            <w:r>
              <w:rPr>
                <w:highlight w:val="white"/>
              </w:rPr>
            </w:r>
            <w:r/>
          </w:p>
        </w:tc>
        <w:tc>
          <w:tcPr>
            <w:tcW w:w="34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b/>
                <w:sz w:val="22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b/>
                <w:sz w:val="22"/>
                <w:highlight w:val="white"/>
              </w:rPr>
              <w:t xml:space="preserve">Наименование мероприятия </w:t>
            </w:r>
            <w:r>
              <w:rPr>
                <w:highlight w:val="white"/>
              </w:rPr>
            </w:r>
            <w:r/>
          </w:p>
        </w:tc>
        <w:tc>
          <w:tcPr>
            <w:tcW w:w="107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b/>
                <w:sz w:val="22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b/>
                <w:sz w:val="22"/>
                <w:highlight w:val="white"/>
              </w:rPr>
              <w:t xml:space="preserve">Отчет о ходе реализации мероприятия </w:t>
            </w:r>
            <w:r>
              <w:rPr>
                <w:highlight w:val="white"/>
              </w:rPr>
            </w:r>
            <w:r/>
          </w:p>
        </w:tc>
      </w:tr>
      <w:tr>
        <w:trPr>
          <w:trHeight w:val="278"/>
        </w:trPr>
        <w:tc>
          <w:tcPr>
            <w:tcW w:w="56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sz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1</w:t>
            </w:r>
            <w:r>
              <w:rPr>
                <w:highlight w:val="whit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2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2.1.</w:t>
            </w:r>
            <w:r>
              <w:rPr>
                <w:highlight w:val="white"/>
              </w:rPr>
            </w:r>
            <w:r/>
          </w:p>
        </w:tc>
        <w:tc>
          <w:tcPr>
            <w:tcW w:w="3477" w:type="dxa"/>
            <w:textDirection w:val="lrTb"/>
            <w:noWrap w:val="false"/>
          </w:tcPr>
          <w:p>
            <w:pPr>
              <w:contextualSpacing w:val="false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sz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Проведение антикоррупционной экспертизы нормативных правовых актов и проектов нормативных правовых актов Кабардино-Балкарской Республики и органов местного самоуправления</w:t>
            </w:r>
            <w:r>
              <w:rPr>
                <w:highlight w:val="white"/>
              </w:rPr>
            </w:r>
            <w:r/>
          </w:p>
        </w:tc>
        <w:tc>
          <w:tcPr>
            <w:tcW w:w="10738" w:type="dxa"/>
            <w:textDirection w:val="lrTb"/>
            <w:noWrap w:val="false"/>
          </w:tcPr>
          <w:p>
            <w:pPr>
              <w:ind w:left="142" w:right="221" w:firstLine="0"/>
              <w:jc w:val="both"/>
              <w:spacing w:lineRule="auto" w:line="240"/>
              <w:rPr>
                <w:rFonts w:ascii="Times New Roman" w:hAnsi="Times New Roman" w:cs="Times New Roman" w:eastAsia="Times New Roman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4"/>
                <w:highlight w:val="white"/>
              </w:rPr>
              <w:t xml:space="preserve">За 2 квартал </w:t>
            </w:r>
            <w:r>
              <w:rPr>
                <w:rFonts w:ascii="Times New Roman" w:hAnsi="Times New Roman" w:cs="Times New Roman" w:eastAsia="Times New Roman"/>
                <w:sz w:val="24"/>
                <w:highlight w:val="white"/>
              </w:rPr>
              <w:t xml:space="preserve">2022 г. проведена антикоррупционная экспертиза </w:t>
            </w:r>
            <w:r>
              <w:rPr>
                <w:rFonts w:ascii="Times New Roman" w:hAnsi="Times New Roman" w:cs="Times New Roman" w:eastAsia="Times New Roman"/>
                <w:sz w:val="24"/>
                <w:highlight w:val="white"/>
              </w:rPr>
              <w:t xml:space="preserve">7 нормативных правовых актов. Коррупциогенные факторы в нормативных правовых актах не выявлены. Все нормативные правовые акты  и их проекты своевременно направлены в Прокуратуру КБР и </w:t>
            </w:r>
            <w:r>
              <w:rPr>
                <w:rFonts w:ascii="Times New Roman" w:hAnsi="Times New Roman" w:cs="Times New Roman" w:eastAsia="Times New Roman"/>
                <w:sz w:val="24"/>
                <w:highlight w:val="white"/>
              </w:rPr>
              <w:t xml:space="preserve">Управление Министерства юстиции Российской Федерации по Кабардино-Балкарской Республике, получены заключения без замечаний о содержании коррупциогенных факторов.</w:t>
            </w:r>
            <w:r>
              <w:rPr>
                <w:highlight w:val="white"/>
              </w:rPr>
            </w:r>
            <w:r/>
          </w:p>
          <w:p>
            <w:pPr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sz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2</w:t>
            </w:r>
            <w:r>
              <w:rPr>
                <w:highlight w:val="whit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2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2.2.</w:t>
            </w:r>
            <w:r>
              <w:rPr>
                <w:highlight w:val="white"/>
              </w:rPr>
            </w:r>
            <w:r/>
          </w:p>
        </w:tc>
        <w:tc>
          <w:tcPr>
            <w:tcW w:w="3477" w:type="dxa"/>
            <w:textDirection w:val="lrTb"/>
            <w:noWrap w:val="false"/>
          </w:tcPr>
          <w:p>
            <w:pPr>
              <w:contextualSpacing w:val="false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sz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П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оддержание в актуальном состоянии информации, размещенной на информационных стендах в государственных и муниципальных учреждениях (в том числе контактные данные лиц, ответственных за организацию деятельности по противодействию коррупции в исполнительных ор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ганах государственной власти Кабардино-Балкарской Республики и органах местного самоуправления, телефонов "горячих антикоррупционных линий" Администрации Главы Кабардино-Балкарской Республики, правоохранительных органов)</w:t>
            </w:r>
            <w:r>
              <w:rPr>
                <w:highlight w:val="white"/>
              </w:rPr>
            </w:r>
            <w:r/>
          </w:p>
        </w:tc>
        <w:tc>
          <w:tcPr>
            <w:tcW w:w="10738" w:type="dxa"/>
            <w:textDirection w:val="lrTb"/>
            <w:noWrap w:val="false"/>
          </w:tcPr>
          <w:p>
            <w:pPr>
              <w:contextualSpacing w:val="false"/>
              <w:ind w:left="142" w:right="0" w:firstLine="0"/>
              <w:jc w:val="both"/>
              <w:spacing w:lineRule="auto" w:line="240" w:after="0" w:before="0"/>
              <w:rPr>
                <w:rFonts w:ascii="Times New Roman" w:hAnsi="Times New Roman" w:cs="Times New Roman" w:eastAsia="Times New Roman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sz w:val="24"/>
                <w:highlight w:val="white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highlight w:val="white"/>
              </w:rPr>
              <w:t xml:space="preserve">На информационном стенде Минпросвещения КБР размещены актуальные телефоны антикоррупционных линий, в том числе Администрации Главы КБР, правоохранительных органов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highlight w:val="white"/>
              </w:rPr>
              <w:t xml:space="preserve">.</w:t>
            </w:r>
            <w:r>
              <w:rPr>
                <w:highlight w:val="white"/>
              </w:rPr>
            </w:r>
            <w:r/>
          </w:p>
          <w:p>
            <w:pPr>
              <w:contextualSpacing w:val="false"/>
              <w:ind w:left="142" w:right="0" w:firstLine="0"/>
              <w:jc w:val="both"/>
              <w:spacing w:lineRule="auto" w:line="240" w:after="0" w:before="0"/>
              <w:rPr>
                <w:rFonts w:ascii="Times New Roman" w:hAnsi="Times New Roman" w:cs="Times New Roman" w:eastAsia="Times New Roman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highlight w:val="white"/>
              </w:rPr>
              <w:t xml:space="preserve">Кроме того, систематически размещается актуальная информация о проводимой в министерстве работе по вопросам профилактики коррупции, об ответственности за совершение коррупционных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highlight w:val="white"/>
              </w:rPr>
              <w:t xml:space="preserve"> правонарушений, результаты тестирования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highlight w:val="white"/>
              </w:rPr>
              <w:t xml:space="preserve">государственных гражданских служащих Минпрос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highlight w:val="white"/>
              </w:rPr>
              <w:t xml:space="preserve">веще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highlight w:val="white"/>
              </w:rPr>
              <w:t xml:space="preserve">ния КБР на знание антикоррупционного законодательства, требований к служебному поведению. </w:t>
            </w:r>
            <w:r>
              <w:rPr>
                <w:highlight w:val="white"/>
              </w:rPr>
            </w:r>
            <w:r/>
          </w:p>
          <w:p>
            <w:pPr>
              <w:contextualSpacing w:val="false"/>
              <w:ind w:left="142" w:right="0" w:firstLine="0"/>
              <w:jc w:val="both"/>
              <w:spacing w:lineRule="auto" w:line="240" w:after="0" w:before="0"/>
              <w:rPr>
                <w:rFonts w:ascii="Times New Roman" w:hAnsi="Times New Roman" w:cs="Times New Roman" w:eastAsia="Times New Roman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highlight w:val="white"/>
              </w:rPr>
              <w:t xml:space="preserve">В 25 подведомственных образовательных организациях систематически актуализируется информация на аналогичных стендах.</w:t>
            </w:r>
            <w:r>
              <w:rPr>
                <w:highlight w:val="white"/>
              </w:rPr>
            </w:r>
            <w:r/>
          </w:p>
          <w:p>
            <w:pPr>
              <w:contextualSpacing w:val="false"/>
              <w:ind w:left="142" w:right="0" w:firstLine="0"/>
              <w:jc w:val="both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sz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3</w:t>
            </w:r>
            <w:r>
              <w:rPr>
                <w:highlight w:val="whit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2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2.6.</w:t>
            </w:r>
            <w:r>
              <w:rPr>
                <w:highlight w:val="white"/>
              </w:rPr>
            </w:r>
            <w:r/>
          </w:p>
        </w:tc>
        <w:tc>
          <w:tcPr>
            <w:tcW w:w="3477" w:type="dxa"/>
            <w:textDirection w:val="lrTb"/>
            <w:noWrap w:val="false"/>
          </w:tcPr>
          <w:p>
            <w:pPr>
              <w:contextualSpacing w:val="false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sz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Проведение тематических информационно-методических семинаров на тему противодействия коррупции для государственных гражданских служащих Кабардино-Балкарской Республики и муниципальных служащих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 </w:t>
            </w:r>
            <w:r>
              <w:rPr>
                <w:highlight w:val="white"/>
              </w:rPr>
            </w:r>
            <w:r/>
          </w:p>
        </w:tc>
        <w:tc>
          <w:tcPr>
            <w:tcW w:w="10738" w:type="dxa"/>
            <w:textDirection w:val="lrTb"/>
            <w:noWrap w:val="false"/>
          </w:tcPr>
          <w:p>
            <w:pPr>
              <w:contextualSpacing w:val="false"/>
              <w:ind w:left="0" w:right="285" w:firstLine="850"/>
              <w:jc w:val="both"/>
              <w:spacing w:lineRule="auto" w:line="240" w:after="0" w:before="0"/>
              <w:shd w:val="clear" w:fill="FFFFFF" w:color="FFFFFF"/>
              <w:rPr>
                <w:rFonts w:ascii="Times New Roman" w:hAnsi="Times New Roman" w:cs="Times New Roman" w:eastAsia="Times New Roman"/>
                <w:color w:val="000000"/>
                <w:sz w:val="22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</w:rPr>
              <w:t xml:space="preserve"> 25 марта 2022 г.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</w:rPr>
              <w:t xml:space="preserve">сектором по вопросам противодействия коррупции Минпросвещения КБР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</w:rPr>
              <w:t xml:space="preserve">организован семинар на тему: «Актуальные вопросы представления сведений о доходах, расходах, имуществе и обязательствах имущественного хара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</w:rPr>
              <w:t xml:space="preserve">ктера в 2022 г.» за отчетный 2021 г.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</w:rPr>
              <w:t xml:space="preserve">с участием прокурора отдела по надзору за исполнением законодательства о противодействии коррупции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</w:rPr>
              <w:t xml:space="preserve">Прокуратуры Кабардино-Балкарской Республики Ульбашевой Ф.</w:t>
            </w:r>
            <w:r>
              <w:rPr>
                <w:sz w:val="22"/>
              </w:rPr>
            </w:r>
            <w:r/>
          </w:p>
          <w:p>
            <w:pPr>
              <w:contextualSpacing w:val="false"/>
              <w:ind w:left="0" w:right="285" w:firstLine="850"/>
              <w:jc w:val="both"/>
              <w:spacing w:lineRule="auto" w:line="240" w:after="0" w:before="0"/>
              <w:shd w:val="clear" w:fill="FFFFFF" w:color="FFFFFF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</w:rPr>
              <w:t xml:space="preserve">Рассмотрены изменения формы справки для заполнения сведений о доходах, расходах, имуществе и обязательствах имущественного характера с использованием программного обеспечения СПО «Справка БК» версии 2.5.1, даны разъяснения по вопросам соблюдения требований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</w:rPr>
              <w:t xml:space="preserve"> законодательства о противодействии коррупции при представлении сведений о доходах, расходах, имуществе и обязательствах имущественного характера, рассмотрены наиболее часто встречающие ошибки при заполнении формы справки, вступившие в силу изменения закон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</w:rPr>
              <w:t xml:space="preserve">одательства о противодействии коррупции. </w:t>
            </w:r>
            <w:r>
              <w:rPr>
                <w:sz w:val="22"/>
              </w:rPr>
            </w:r>
            <w:r/>
          </w:p>
          <w:p>
            <w:pPr>
              <w:contextualSpacing w:val="false"/>
              <w:ind w:left="0" w:right="285" w:firstLine="850"/>
              <w:jc w:val="both"/>
              <w:spacing w:lineRule="auto" w:line="240" w:after="0" w:before="0"/>
              <w:shd w:val="clear" w:fill="FFFFFF" w:color="FFFFFF"/>
              <w:rPr>
                <w:rFonts w:ascii="Times New Roman" w:hAnsi="Times New Roman" w:cs="Times New Roman" w:eastAsia="Times New Roman"/>
                <w:sz w:val="22"/>
                <w:szCs w:val="28"/>
                <w:highlight w:val="none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  <w:t xml:space="preserve">25 марта 2022 г. для государственных гражданских служащих Минпросвещения КБР проведен семинар по вопросу порядка разработки, согласования и утверждения нормативных правовых актов Минпросвещения КБР и их проектов, рассмотрены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  <w:t xml:space="preserve">общие и особенные положения о правовых актах и правотворчестве в Кабардино-Балкарской Республике,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  <w:t xml:space="preserve"> методика проведения антикоррупционной экспертизы нормативных правовых актов и проектов нормативных правовых актов, утвержденная Постановлением Правительства Российской Федерации от 26 февраля 2010 г. № 96,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  <w:t xml:space="preserve">правовые и организационные основы антикоррупционной экспертизы нормативных правовых актов и проектов нормативных правовых актов в целях выявления в них коррупциогенных факторов и их последующего устранения в соответствии с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  <w:t xml:space="preserve">Федеральным законом от 17.07.2009 г. № 172-ФЗ «Об антикоррупционной экспертизе нормативных правовых актов и проектов нормативных правовых актов».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  <w:t xml:space="preserve"> Рассмотрены правила проведения антикоррупционной и правовой экспертизы нормативных правовых актов и их проектов, сроки напр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  <w:t xml:space="preserve">авления нормативных правовых актов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  <w:t xml:space="preserve">и их проектов для проведения антикоррупционной и правовой экспертизы в прокуратуру КБР и Министерство юстиции Российской Федерации по Кабардино-Балкарской Республике, направление нормативных правовых актов на регистрацию </w:t>
            </w:r>
            <w:r>
              <w:rPr>
                <w:rFonts w:ascii="Times New Roman" w:hAnsi="Times New Roman" w:cs="Times New Roman" w:eastAsia="Times New Roman"/>
                <w:sz w:val="22"/>
                <w:szCs w:val="28"/>
              </w:rPr>
              <w:t xml:space="preserve">для внесения в федеральный регистр нормативных правовых актов.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  <w:p>
            <w:pPr>
              <w:ind w:left="0" w:right="317" w:firstLine="0"/>
              <w:jc w:val="both"/>
              <w:spacing w:lineRule="auto" w:line="240"/>
              <w:tabs>
                <w:tab w:val="left" w:pos="3930" w:leader="none"/>
              </w:tabs>
              <w:rPr>
                <w:rFonts w:ascii="Times New Roman" w:hAnsi="Times New Roman" w:cs="Times New Roman"/>
                <w:b w:val="false"/>
                <w:sz w:val="24"/>
                <w:szCs w:val="28"/>
              </w:rPr>
            </w:pPr>
            <w:r>
              <w:rPr>
                <w:rFonts w:ascii="Times New Roman" w:hAnsi="Times New Roman" w:cs="Times New Roman" w:eastAsia="Times New Roman"/>
                <w:b w:val="false"/>
                <w:sz w:val="24"/>
                <w:szCs w:val="28"/>
                <w:highlight w:val="none"/>
              </w:rPr>
              <w:t xml:space="preserve">Во 2 квартале 2022 г. принято 3 государственных гражданских служащих, с которыми проведен вводный </w:t>
            </w:r>
            <w:r>
              <w:rPr>
                <w:rFonts w:ascii="Times New Roman" w:hAnsi="Times New Roman" w:cs="Times New Roman"/>
                <w:b w:val="false"/>
                <w:sz w:val="24"/>
                <w:szCs w:val="28"/>
              </w:rPr>
              <w:t xml:space="preserve">тренинг по вопросам разъяснения антикоррупционного законодательства </w:t>
            </w:r>
            <w:r>
              <w:rPr>
                <w:rFonts w:ascii="Times New Roman" w:hAnsi="Times New Roman" w:cs="Times New Roman"/>
                <w:b w:val="false"/>
                <w:sz w:val="24"/>
                <w:szCs w:val="28"/>
              </w:rPr>
              <w:t xml:space="preserve">в</w:t>
            </w:r>
            <w:r>
              <w:rPr>
                <w:rFonts w:ascii="Times New Roman" w:hAnsi="Times New Roman" w:cs="Times New Roman"/>
                <w:b w:val="false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 w:val="false"/>
                <w:sz w:val="24"/>
                <w:szCs w:val="28"/>
              </w:rPr>
              <w:t xml:space="preserve">Министерстве</w:t>
            </w:r>
            <w:r>
              <w:rPr>
                <w:rFonts w:ascii="Times New Roman" w:hAnsi="Times New Roman" w:cs="Times New Roman"/>
                <w:b w:val="false"/>
                <w:sz w:val="24"/>
                <w:szCs w:val="28"/>
              </w:rPr>
              <w:t xml:space="preserve"> образования, науки и по делам молодежи КБР, на которых рассмотрены следующие вопросы:</w:t>
            </w:r>
            <w:r/>
          </w:p>
          <w:p>
            <w:pPr>
              <w:ind w:left="0" w:right="317" w:firstLine="0"/>
              <w:jc w:val="both"/>
              <w:spacing w:lineRule="auto" w:line="240"/>
              <w:tabs>
                <w:tab w:val="left" w:pos="3930" w:leader="none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Основные обязанности государственных гражданских служащих.</w:t>
            </w:r>
            <w:r>
              <w:rPr>
                <w:sz w:val="24"/>
              </w:rPr>
            </w:r>
            <w:r/>
          </w:p>
          <w:p>
            <w:pPr>
              <w:ind w:left="0" w:right="317" w:firstLine="0"/>
              <w:jc w:val="both"/>
              <w:spacing w:lineRule="auto" w:line="240"/>
              <w:tabs>
                <w:tab w:val="left" w:pos="3930" w:leader="none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Ограничения, связанные с гражданской службой.</w:t>
            </w:r>
            <w:r>
              <w:rPr>
                <w:sz w:val="24"/>
              </w:rPr>
            </w:r>
            <w:r/>
          </w:p>
          <w:p>
            <w:pPr>
              <w:ind w:left="0" w:right="317" w:firstLine="0"/>
              <w:jc w:val="both"/>
              <w:spacing w:lineRule="auto" w:line="240"/>
              <w:tabs>
                <w:tab w:val="left" w:pos="3930" w:leader="none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Запреты, связанные с гражданской службой.</w:t>
            </w:r>
            <w:r>
              <w:rPr>
                <w:sz w:val="24"/>
              </w:rPr>
            </w:r>
            <w:r/>
          </w:p>
          <w:p>
            <w:pPr>
              <w:ind w:left="0" w:right="317" w:firstLine="0"/>
              <w:jc w:val="both"/>
              <w:spacing w:lineRule="auto" w:line="240"/>
              <w:tabs>
                <w:tab w:val="left" w:pos="3930" w:leader="none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Требования к служебному поведению.</w:t>
            </w:r>
            <w:r>
              <w:rPr>
                <w:sz w:val="24"/>
              </w:rPr>
            </w:r>
            <w:r/>
          </w:p>
          <w:p>
            <w:pPr>
              <w:ind w:left="0" w:right="317" w:firstLine="0"/>
              <w:jc w:val="both"/>
              <w:spacing w:lineRule="auto" w:line="240"/>
              <w:tabs>
                <w:tab w:val="left" w:pos="3930" w:leader="none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Урегулирование конфликта интересов на гражданской службе.</w:t>
            </w:r>
            <w:r>
              <w:rPr>
                <w:sz w:val="22"/>
              </w:rPr>
            </w:r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sz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4</w:t>
            </w:r>
            <w:r>
              <w:rPr>
                <w:highlight w:val="whit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2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2.7.</w:t>
            </w:r>
            <w:r>
              <w:rPr>
                <w:highlight w:val="white"/>
              </w:rPr>
            </w:r>
            <w:r/>
          </w:p>
        </w:tc>
        <w:tc>
          <w:tcPr>
            <w:tcW w:w="3477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2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Р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еализация системных мер, направленных на выявление и снижение рисков коррупционных проявлений в сферах жилищно-коммунального хозяйства, бюджетных отношений, недропользования, обращения с отходами, инвестиций, земельно-имущественных отношений, налогообложен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ия, развития малого и среднего бизнеса, дорожного строительства и дорожного хозяйства, транспортного обеспечения, энергетики, здравоохранения, образования, государственных и муниципальных закупок</w:t>
            </w:r>
            <w:r>
              <w:rPr>
                <w:highlight w:val="white"/>
              </w:rPr>
            </w:r>
            <w:r/>
          </w:p>
        </w:tc>
        <w:tc>
          <w:tcPr>
            <w:tcW w:w="10738" w:type="dxa"/>
            <w:textDirection w:val="lrTb"/>
            <w:noWrap w:val="false"/>
          </w:tcPr>
          <w:p>
            <w:pPr>
              <w:pStyle w:val="650"/>
              <w:ind w:left="142" w:right="0" w:firstLine="0"/>
              <w:jc w:val="both"/>
              <w:spacing w:lineRule="auto" w:line="240" w:after="120"/>
              <w:shd w:val="clear" w:fill="FFFFFF" w:color="FFFFFF"/>
              <w:rPr>
                <w:rFonts w:ascii="Times New Roman" w:hAnsi="Times New Roman" w:cs="Times New Roman" w:eastAsia="Times New Roman"/>
                <w:sz w:val="22"/>
                <w:szCs w:val="24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</w:rPr>
              <w:t xml:space="preserve">В соответствии 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</w:rPr>
              <w:t xml:space="preserve">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</w:rPr>
              <w:t xml:space="preserve">Министерство осуществляет размещение плана закупок и плана графика ведомства в единой информационной системе, осуществляет закупки конкурентным способом.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none"/>
              </w:rPr>
            </w:r>
            <w:r/>
          </w:p>
          <w:p>
            <w:pPr>
              <w:pStyle w:val="650"/>
              <w:ind w:left="142" w:right="0" w:firstLine="0"/>
              <w:jc w:val="both"/>
              <w:spacing w:lineRule="auto" w:line="240" w:after="0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lang w:eastAsia="ru-RU"/>
              </w:rPr>
              <w:t xml:space="preserve">Министерство проводит анализ характеристик закупаемых товаров, работ, услуг в целях устранения условий, ограничивающих конкуренцию, а также обоснованности формирования начальной максимальной цены контрактов в со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lang w:eastAsia="ru-RU"/>
              </w:rPr>
              <w:t xml:space="preserve">ответствии с  Приказом Министерства экономического развития Российской Федерации от 02.10.2013 № 567 «Об утверждении методических рекомендаций по определению начальной (максимальной) цены контракта, цены контракта, заключаемого с единственным поставщиком».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  <w:p>
            <w:pPr>
              <w:contextualSpacing w:val="false"/>
              <w:ind w:left="142" w:right="221" w:firstLine="0"/>
              <w:jc w:val="both"/>
              <w:spacing w:lineRule="auto" w:line="240" w:after="0" w:before="0"/>
              <w:rPr>
                <w:rFonts w:ascii="Times New Roman" w:hAnsi="Times New Roman" w:cs="Times New Roman" w:eastAsia="Times New Roman"/>
                <w:sz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2"/>
                <w:highlight w:val="white"/>
              </w:rPr>
              <w:t xml:space="preserve">Сектором по вопросам противодействия коррупции Министерства в целях активизации профилактической работы в отношении должностных лиц, участвующих в решении вопросов субсидирования и иного использования бюдж</w:t>
            </w:r>
            <w:r>
              <w:rPr>
                <w:rFonts w:ascii="Times New Roman" w:hAnsi="Times New Roman" w:cs="Times New Roman"/>
                <w:sz w:val="22"/>
                <w:highlight w:val="white"/>
              </w:rPr>
              <w:t xml:space="preserve">етных</w:t>
            </w:r>
            <w:r>
              <w:rPr>
                <w:rFonts w:ascii="Times New Roman" w:hAnsi="Times New Roman" w:cs="Times New Roman"/>
                <w:sz w:val="22"/>
                <w:highlight w:val="white"/>
              </w:rPr>
              <w:t xml:space="preserve"> средств, во 2 квартале 2022 г. запланировано проведение специализированного углубленного тренинга с государственными гражданскими служащими, в должностные обязанности которых входит решение вопросов субсидирования и иного использования бюджетных средств.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 </w:t>
            </w:r>
            <w:r/>
          </w:p>
          <w:p>
            <w:pPr>
              <w:contextualSpacing w:val="false"/>
              <w:ind w:left="142" w:right="221" w:firstLine="0"/>
              <w:jc w:val="both"/>
              <w:spacing w:lineRule="auto" w:line="240" w:after="0" w:before="0"/>
              <w:rPr>
                <w:rFonts w:ascii="Times New Roman" w:hAnsi="Times New Roman" w:cs="Times New Roman"/>
                <w:sz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2"/>
                <w:highlight w:val="white"/>
              </w:rPr>
              <w:t xml:space="preserve">Приказом Министерства от 21 февраля 2019 г. № 204 </w:t>
            </w:r>
            <w:r>
              <w:rPr>
                <w:rFonts w:ascii="Times New Roman" w:hAnsi="Times New Roman" w:cs="Times New Roman"/>
                <w:sz w:val="22"/>
                <w:highlight w:val="white"/>
              </w:rPr>
              <w:t xml:space="preserve">«Об организации системы внутреннего обеспечения соответствия требованиям антимонопольного законодательства в Ми</w:t>
            </w:r>
            <w:r>
              <w:rPr>
                <w:rFonts w:ascii="Times New Roman" w:hAnsi="Times New Roman" w:cs="Times New Roman"/>
                <w:sz w:val="22"/>
                <w:highlight w:val="white"/>
              </w:rPr>
              <w:t xml:space="preserve">нистерстве просвещения, науки и по делам молодежи Кабардино-Балкарской Республики» утверждены Положение об организации системы внутреннего обеспечения соответствия требованиям антимонопольного законодательства Российской Федерации и состав рабочей группы. </w:t>
            </w:r>
            <w:r>
              <w:rPr>
                <w:sz w:val="22"/>
              </w:rPr>
            </w:r>
            <w:r/>
          </w:p>
          <w:p>
            <w:pPr>
              <w:contextualSpacing w:val="false"/>
              <w:ind w:left="142" w:right="221" w:firstLine="0"/>
              <w:jc w:val="both"/>
              <w:spacing w:lineRule="auto" w:line="240" w:after="0" w:before="0"/>
              <w:rPr>
                <w:rFonts w:ascii="Times New Roman" w:hAnsi="Times New Roman" w:cs="Times New Roman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sz w:val="22"/>
                <w:highlight w:val="white"/>
              </w:rPr>
              <w:t xml:space="preserve">При заключении договоров и контрактов, одной из сторон которых является Министерство, конкурсная документация и договоры проходят процедуру согласования и визирования с заведующим сектором по вопросам противодействия коррупции Министерства. </w:t>
            </w:r>
            <w:r>
              <w:rPr>
                <w:sz w:val="22"/>
              </w:rPr>
            </w:r>
            <w:r/>
          </w:p>
          <w:p>
            <w:pPr>
              <w:contextualSpacing w:val="false"/>
              <w:ind w:left="142" w:right="221" w:firstLine="0"/>
              <w:jc w:val="both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2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sz w:val="22"/>
                <w:highlight w:val="none"/>
              </w:rPr>
              <w:t xml:space="preserve">В 1 квартале 2022 г. за ненадлежащее</w:t>
            </w:r>
            <w:r>
              <w:rPr>
                <w:rFonts w:ascii="Times New Roman" w:hAnsi="Times New Roman" w:cs="Times New Roman" w:eastAsia="Times New Roman"/>
                <w:sz w:val="22"/>
                <w:highlight w:val="none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 w:val="false"/>
                <w:sz w:val="22"/>
                <w:szCs w:val="28"/>
              </w:rPr>
              <w:t xml:space="preserve">исполнение возложенных служебных обяз</w:t>
            </w:r>
            <w:r>
              <w:rPr>
                <w:rFonts w:ascii="Times New Roman" w:hAnsi="Times New Roman" w:cs="Times New Roman" w:eastAsia="Times New Roman"/>
                <w:b w:val="false"/>
                <w:sz w:val="22"/>
                <w:szCs w:val="28"/>
              </w:rPr>
              <w:t xml:space="preserve">анностей в част</w:t>
            </w:r>
            <w:r>
              <w:rPr>
                <w:rFonts w:ascii="Times New Roman" w:hAnsi="Times New Roman" w:cs="Times New Roman" w:eastAsia="Times New Roman"/>
                <w:b w:val="false"/>
                <w:sz w:val="22"/>
                <w:szCs w:val="28"/>
              </w:rPr>
              <w:t xml:space="preserve">и координации по исполнению действующего законодательства в области проведения государственных закупок к дисциплинарной ответственности привлечен 1 государственный гражданский служащий отдела государственных закупок и материально-технического  обеспечения.</w:t>
            </w:r>
            <w:r>
              <w:rPr>
                <w:rFonts w:ascii="Times New Roman" w:hAnsi="Times New Roman" w:cs="Times New Roman" w:eastAsia="Times New Roman"/>
                <w:sz w:val="22"/>
                <w:highlight w:val="none"/>
              </w:rPr>
            </w:r>
            <w:r/>
          </w:p>
          <w:p>
            <w:pPr>
              <w:contextualSpacing w:val="false"/>
              <w:ind w:left="142" w:right="221" w:firstLine="0"/>
              <w:jc w:val="both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2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2"/>
                <w:szCs w:val="28"/>
                <w:highlight w:val="none"/>
              </w:rPr>
              <w:t xml:space="preserve">Согласно реестру контрактов из ЕИС в сфере закупо</w:t>
            </w:r>
            <w:r>
              <w:rPr>
                <w:rFonts w:ascii="Times New Roman" w:hAnsi="Times New Roman" w:cs="Times New Roman" w:eastAsia="Times New Roman"/>
                <w:b w:val="false"/>
                <w:sz w:val="22"/>
                <w:szCs w:val="28"/>
                <w:highlight w:val="none"/>
              </w:rPr>
              <w:t xml:space="preserve">к по состоянию на конец 2021 г. 22 контракта, заключенные Минпросвещения КБР с 2015 по 2020 гг., по которым истек срок исполнения, находились со статусом «Исполнение». На сегодняшний день все указанные контракты переведены на статус «Исполнение завершено».</w:t>
            </w:r>
            <w:r>
              <w:rPr>
                <w:rFonts w:ascii="Times New Roman" w:hAnsi="Times New Roman" w:cs="Times New Roman" w:eastAsia="Times New Roman"/>
                <w:b w:val="false"/>
                <w:sz w:val="22"/>
                <w:szCs w:val="28"/>
                <w:highlight w:val="none"/>
              </w:rPr>
            </w:r>
            <w:r/>
          </w:p>
          <w:p>
            <w:pPr>
              <w:contextualSpacing w:val="false"/>
              <w:ind w:left="142" w:right="221" w:firstLine="0"/>
              <w:jc w:val="both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2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2"/>
                <w:szCs w:val="28"/>
                <w:highlight w:val="none"/>
              </w:rPr>
              <w:t xml:space="preserve">За 2 квартал 2022 г. в адрес Минпросвещения КБР поступило 3 предписания УФАС по КБР по жалобам участников закупки, проводятся рассмотрения, по результатам которых будет принято решение об обоснованности/необоснованности.</w:t>
            </w:r>
            <w:r>
              <w:rPr>
                <w:rFonts w:ascii="Times New Roman" w:hAnsi="Times New Roman" w:cs="Times New Roman" w:eastAsia="Times New Roman"/>
                <w:b w:val="false"/>
                <w:sz w:val="22"/>
                <w:szCs w:val="28"/>
                <w:highlight w:val="none"/>
              </w:rPr>
            </w:r>
            <w:r/>
          </w:p>
          <w:p>
            <w:pPr>
              <w:contextualSpacing w:val="false"/>
              <w:ind w:left="142" w:right="221" w:firstLine="0"/>
              <w:jc w:val="both"/>
              <w:spacing w:lineRule="auto" w:line="240" w:after="0" w:before="0"/>
              <w:rPr>
                <w:rFonts w:ascii="Times New Roman" w:hAnsi="Times New Roman" w:cs="Times New Roman" w:eastAsia="Times New Roman"/>
                <w:sz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2"/>
                <w:szCs w:val="28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2"/>
                <w:szCs w:val="28"/>
                <w:highlight w:val="none"/>
              </w:rPr>
            </w:r>
            <w:r/>
          </w:p>
          <w:p>
            <w:pPr>
              <w:rPr>
                <w:sz w:val="22"/>
                <w:highlight w:val="white"/>
              </w:rPr>
            </w:pPr>
            <w:r>
              <w:rPr>
                <w:sz w:val="22"/>
                <w:highlight w:val="white"/>
              </w:rPr>
            </w:r>
            <w:r>
              <w:rPr>
                <w:sz w:val="22"/>
              </w:rPr>
            </w:r>
            <w:r/>
          </w:p>
        </w:tc>
      </w:tr>
      <w:tr>
        <w:trPr>
          <w:trHeight w:val="1020"/>
        </w:trPr>
        <w:tc>
          <w:tcPr>
            <w:tcW w:w="56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sz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5</w:t>
            </w:r>
            <w:r>
              <w:rPr>
                <w:highlight w:val="whit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2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2.8.</w:t>
            </w:r>
            <w:r>
              <w:rPr>
                <w:highlight w:val="white"/>
              </w:rPr>
            </w:r>
            <w:r/>
          </w:p>
        </w:tc>
        <w:tc>
          <w:tcPr>
            <w:tcW w:w="3477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2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Анализ практики рассмотрения органами государственной власти Кабардино-Балкарской Республики и органами местного самоуправления обращений граждан и организаций по фактам коррупции, а также принятые по таким обращениям меры реагирования</w:t>
            </w:r>
            <w:r>
              <w:rPr>
                <w:highlight w:val="white"/>
              </w:rPr>
            </w:r>
            <w:r/>
          </w:p>
        </w:tc>
        <w:tc>
          <w:tcPr>
            <w:tcW w:w="10738" w:type="dxa"/>
            <w:textDirection w:val="lrTb"/>
            <w:noWrap w:val="false"/>
          </w:tcPr>
          <w:p>
            <w:pPr>
              <w:ind w:left="0" w:right="0" w:firstLine="142"/>
              <w:rPr>
                <w:rFonts w:ascii="Times New Roman" w:hAnsi="Times New Roman" w:cs="Times New Roman" w:eastAsia="Times New Roman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4"/>
                <w:highlight w:val="white"/>
              </w:rPr>
              <w:t xml:space="preserve">Во 2 квартале 2022 г. обращений граждан о проявлениях коррупции в министерстве не поступало.</w:t>
            </w:r>
            <w:r>
              <w:rPr>
                <w:highlight w:val="white"/>
              </w:rPr>
            </w:r>
            <w:r/>
          </w:p>
          <w:p>
            <w:pPr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sz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6</w:t>
            </w:r>
            <w:r>
              <w:rPr>
                <w:highlight w:val="whit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000000"/>
                <w:sz w:val="22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white"/>
              </w:rPr>
              <w:t xml:space="preserve">2.9.</w:t>
            </w:r>
            <w:r>
              <w:rPr>
                <w:highlight w:val="white"/>
              </w:rPr>
            </w:r>
            <w:r/>
          </w:p>
        </w:tc>
        <w:tc>
          <w:tcPr>
            <w:tcW w:w="3477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000000"/>
                <w:sz w:val="22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white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white"/>
              </w:rPr>
              <w:t xml:space="preserve">Р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white"/>
              </w:rPr>
              <w:t xml:space="preserve">еализация мер профилактики коррупции, ориентированных на снижение коррупционных рисков и обеспечение открытости власти, в том числе при реализации исполнительными органами государственной власти Кабардино-Балкарской Республики лицензионно-разрешительных по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white"/>
              </w:rPr>
              <w:t xml:space="preserve">лномочий, осуществлении контрольно-надзорных функций</w:t>
            </w:r>
            <w:r>
              <w:rPr>
                <w:highlight w:val="white"/>
              </w:rPr>
            </w:r>
            <w:r/>
          </w:p>
        </w:tc>
        <w:tc>
          <w:tcPr>
            <w:tcW w:w="10738" w:type="dxa"/>
            <w:textDirection w:val="lrTb"/>
            <w:noWrap w:val="false"/>
          </w:tcPr>
          <w:p>
            <w:pPr>
              <w:pStyle w:val="629"/>
              <w:ind w:left="142" w:right="221" w:firstLine="708"/>
              <w:jc w:val="both"/>
              <w:spacing w:lineRule="auto" w:line="240"/>
              <w:rPr>
                <w:rFonts w:ascii="Times New Roman" w:hAnsi="Times New Roman" w:cs="Times New Roman"/>
                <w:sz w:val="22"/>
                <w:highlight w:val="white"/>
              </w:rPr>
            </w:pPr>
            <w:r>
              <w:rPr>
                <w:rFonts w:ascii="Times New Roman" w:hAnsi="Times New Roman" w:cs="Times New Roman"/>
                <w:bCs/>
                <w:sz w:val="22"/>
                <w:highlight w:val="white"/>
              </w:rPr>
              <w:t xml:space="preserve">С 1 января 2021 г. в соответствии с </w:t>
            </w:r>
            <w:r>
              <w:rPr>
                <w:rFonts w:ascii="Times New Roman" w:hAnsi="Times New Roman" w:cs="Times New Roman"/>
                <w:sz w:val="22"/>
                <w:highlight w:val="white"/>
              </w:rPr>
              <w:t xml:space="preserve">Федеральным законом от 27 декабря </w:t>
            </w:r>
            <w:r>
              <w:rPr>
                <w:rFonts w:ascii="Times New Roman" w:hAnsi="Times New Roman" w:cs="Times New Roman"/>
                <w:sz w:val="22"/>
                <w:highlight w:val="white"/>
              </w:rPr>
              <w:t xml:space="preserve">2019 г. № 478-ФЗ «О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деятельности» предусмотрен приоритет подачи заявлений о </w:t>
            </w:r>
            <w:r>
              <w:rPr>
                <w:rStyle w:val="638"/>
                <w:rFonts w:ascii="Times New Roman" w:hAnsi="Times New Roman" w:cs="Times New Roman"/>
                <w:sz w:val="22"/>
                <w:highlight w:val="white"/>
              </w:rPr>
              <w:t xml:space="preserve">предоставлении (переоформлении) лицензий в электронной форме.</w:t>
            </w:r>
            <w:r>
              <w:rPr>
                <w:sz w:val="22"/>
              </w:rPr>
            </w:r>
            <w:r/>
          </w:p>
          <w:p>
            <w:pPr>
              <w:pStyle w:val="637"/>
              <w:ind w:left="142" w:right="221" w:firstLine="708"/>
              <w:jc w:val="both"/>
              <w:spacing w:lineRule="auto" w:line="240"/>
              <w:rPr>
                <w:rFonts w:ascii="Times New Roman" w:hAnsi="Times New Roman" w:cs="Times New Roman" w:eastAsia="Times New Roman"/>
                <w:color w:val="auto"/>
                <w:sz w:val="22"/>
                <w:highlight w:val="white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white"/>
              </w:rPr>
              <w:t xml:space="preserve">Пр</w:t>
            </w:r>
            <w:r>
              <w:rPr>
                <w:rFonts w:ascii="Times New Roman" w:hAnsi="Times New Roman" w:cs="Times New Roman" w:eastAsia="Times New Roman"/>
                <w:bCs/>
                <w:color w:val="auto"/>
                <w:sz w:val="22"/>
                <w:szCs w:val="22"/>
                <w:highlight w:val="white"/>
              </w:rPr>
              <w:t xml:space="preserve">и предоставлении государственной услуги от заявителей не требуются документы, подтверждение которых Минпросвещения КБР получает в рамках межведомственного взаимодействия с Федеральной налоговой службой по Кабардино-Балкарской Республики, </w:t>
            </w:r>
            <w:r>
              <w:rPr>
                <w:rFonts w:ascii="Times New Roman" w:hAnsi="Times New Roman" w:cs="Times New Roman" w:eastAsia="Times New Roman"/>
                <w:color w:val="auto"/>
                <w:sz w:val="22"/>
                <w:szCs w:val="22"/>
                <w:highlight w:val="white"/>
              </w:rPr>
              <w:t xml:space="preserve">Управлением Федеральной службы по надзору в сфере защиты прав потребителей и благополучия человека по Кабардино-Балкарской Республике Управлением</w:t>
            </w:r>
            <w:r>
              <w:rPr>
                <w:rStyle w:val="639"/>
                <w:rFonts w:ascii="Times New Roman" w:hAnsi="Times New Roman" w:cs="Times New Roman" w:eastAsia="Times New Roman"/>
                <w:color w:val="auto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z w:val="22"/>
                <w:szCs w:val="22"/>
                <w:highlight w:val="white"/>
              </w:rPr>
              <w:t xml:space="preserve">Федерального казначейства по Кабардино-Балкарской Республике.</w:t>
            </w:r>
            <w:r>
              <w:rPr>
                <w:sz w:val="22"/>
              </w:rPr>
            </w:r>
            <w:r/>
          </w:p>
          <w:p>
            <w:pPr>
              <w:pStyle w:val="637"/>
              <w:ind w:left="142" w:right="221" w:firstLine="708"/>
              <w:jc w:val="both"/>
              <w:spacing w:lineRule="auto" w:line="240"/>
              <w:rPr>
                <w:rFonts w:ascii="Times New Roman" w:hAnsi="Times New Roman" w:cs="Times New Roman" w:eastAsia="Times New Roman"/>
                <w:color w:val="auto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2"/>
                <w:szCs w:val="22"/>
                <w:highlight w:val="white"/>
              </w:rPr>
              <w:t xml:space="preserve">Сведения </w:t>
            </w:r>
            <w:r>
              <w:rPr>
                <w:rFonts w:ascii="Times New Roman" w:hAnsi="Times New Roman" w:cs="Times New Roman" w:eastAsia="Times New Roman"/>
                <w:color w:val="auto"/>
                <w:sz w:val="22"/>
                <w:szCs w:val="22"/>
                <w:highlight w:val="white"/>
              </w:rPr>
              <w:t xml:space="preserve">о заявлении и прилагаемых к нему документах, о ходе и сроках рассмотрения документов, о проведении проверок, о результате рассмотрения заявления и принятии решения вносятся в информационную систему, обеспечивающую автоматизацию контрольно-надзорной деятель</w:t>
            </w:r>
            <w:r>
              <w:rPr>
                <w:rFonts w:ascii="Times New Roman" w:hAnsi="Times New Roman" w:cs="Times New Roman" w:eastAsia="Times New Roman"/>
                <w:color w:val="auto"/>
                <w:sz w:val="22"/>
                <w:szCs w:val="22"/>
                <w:highlight w:val="white"/>
              </w:rPr>
              <w:t xml:space="preserve">ности за органами государственной власти субъектов Российской Федерации, исполняющими переданные полномочия Российской Федерации в сфере образования (ИС АКНДПП) и находятся под постоянным контролем Федеральной службы по надзору в сфере образования и науки.</w:t>
            </w:r>
            <w:r>
              <w:rPr>
                <w:sz w:val="22"/>
              </w:rPr>
            </w:r>
            <w:r/>
          </w:p>
          <w:p>
            <w:pPr>
              <w:pStyle w:val="637"/>
              <w:ind w:left="142" w:right="221" w:firstLine="708"/>
              <w:jc w:val="both"/>
              <w:spacing w:lineRule="auto" w:line="240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2"/>
                <w:szCs w:val="22"/>
                <w:highlight w:val="none"/>
              </w:rPr>
              <w:t xml:space="preserve">Одной из мер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white"/>
              </w:rPr>
              <w:t xml:space="preserve">профилактики коррупции, ориентированной на снижение коррупционных рисков и обеспечение открытости власти, в том числе при реализации Минпросвещения КБР лицензионно-разрешительных по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white"/>
              </w:rPr>
              <w:t xml:space="preserve">лномочий и осуществлении контрольно-надзорных функций</w:t>
            </w:r>
            <w:r>
              <w:rPr>
                <w:rFonts w:ascii="Times New Roman" w:hAnsi="Times New Roman" w:cs="Times New Roman" w:eastAsia="Times New Roman"/>
                <w:color w:val="auto"/>
                <w:sz w:val="22"/>
                <w:szCs w:val="22"/>
                <w:highlight w:val="none"/>
              </w:rPr>
              <w:t xml:space="preserve"> является согласование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с заведующим сектором по вопро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сам противодействия коррупции Минпросвещения КБР локальных актов, подготавливаемых отделом лицензирования и государственной аккредитации Минпросвещения КБР, отделом надзора и контроля за исполнением законодательства в сфере образования Минпросвещения КБР. </w:t>
            </w:r>
            <w:r>
              <w:rPr>
                <w:sz w:val="22"/>
              </w:rPr>
            </w:r>
            <w:r/>
          </w:p>
          <w:p>
            <w:pPr>
              <w:pStyle w:val="637"/>
              <w:ind w:left="142" w:right="221" w:firstLine="708"/>
              <w:jc w:val="both"/>
              <w:spacing w:lineRule="auto" w:line="240"/>
              <w:rPr>
                <w:rFonts w:ascii="Times New Roman" w:hAnsi="Times New Roman" w:cs="Times New Roman" w:eastAsia="Times New Roman"/>
                <w:color w:val="000000"/>
                <w:sz w:val="22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Все государственные гражданские служащие Минпросвещения КБР, замещающие должности, входящие в состав отдела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лицензирования и государственной аккредитации Минпросвещения КБР и отдела надзора и контроля за исполнением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white"/>
              </w:rPr>
              <w:t xml:space="preserve"> законодательства в сфере образования Минпросвещения КБР включены в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white"/>
              </w:rPr>
              <w:t xml:space="preserve">Перечень должностей государственной гражданской службы в Министерстве просвещения, науки и по делам молодёжи КБР, при назначении на которые граждане и при замещении которых государственные гражданские служащие КБР обязаны представлять сведени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white"/>
              </w:rPr>
              <w:t xml:space="preserve">я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white"/>
              </w:rPr>
              <w:t xml:space="preserve">. </w:t>
            </w:r>
            <w:r>
              <w:rPr>
                <w:sz w:val="22"/>
              </w:rPr>
            </w:r>
            <w:r/>
          </w:p>
          <w:p>
            <w:r/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sz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7</w:t>
            </w:r>
            <w:r>
              <w:rPr>
                <w:highlight w:val="whit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2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2.10.</w:t>
            </w:r>
            <w:r>
              <w:rPr>
                <w:highlight w:val="white"/>
              </w:rPr>
            </w:r>
            <w:r/>
          </w:p>
        </w:tc>
        <w:tc>
          <w:tcPr>
            <w:tcW w:w="3477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2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П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роведение мероприятий по профессиональному развитию в области противодействия коррупции государственных гражданских служащих, муниципальных служащих и работников, в должностные обязанности которых входит участие в противодействии коррупции, а также работни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ков кадровых подразделений, в том числе их обучение по дополнительным профессиональным программам в области противодействия коррупции</w:t>
            </w:r>
            <w:r>
              <w:rPr>
                <w:highlight w:val="white"/>
              </w:rPr>
            </w:r>
            <w:r/>
          </w:p>
        </w:tc>
        <w:tc>
          <w:tcPr>
            <w:tcW w:w="10738" w:type="dxa"/>
            <w:textDirection w:val="lrTb"/>
            <w:noWrap w:val="false"/>
          </w:tcPr>
          <w:p>
            <w:pPr>
              <w:ind w:left="283" w:right="0" w:firstLine="0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highlight w:val="none"/>
              </w:rPr>
              <w:t xml:space="preserve"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highlight w:val="white"/>
              </w:rPr>
              <w:t xml:space="preserve">осударственных гражданских служащих, в чьи должностные обязанности </w:t>
            </w:r>
            <w:r>
              <w:rPr>
                <w:rFonts w:ascii="Times New Roman" w:hAnsi="Times New Roman" w:cs="Times New Roman" w:eastAsia="Times New Roman"/>
                <w:sz w:val="24"/>
                <w:highlight w:val="white"/>
              </w:rPr>
              <w:t xml:space="preserve"> входит </w:t>
            </w:r>
            <w:r>
              <w:rPr>
                <w:rFonts w:ascii="Times New Roman" w:hAnsi="Times New Roman" w:cs="Times New Roman" w:eastAsia="Times New Roman"/>
                <w:sz w:val="24"/>
                <w:highlight w:val="white"/>
              </w:rPr>
              <w:t xml:space="preserve">участие в противодействии коррупции</w:t>
            </w:r>
            <w:r>
              <w:rPr>
                <w:rFonts w:ascii="Times New Roman" w:hAnsi="Times New Roman" w:cs="Times New Roman" w:eastAsia="Times New Roman"/>
                <w:sz w:val="24"/>
                <w:highlight w:val="none"/>
              </w:rPr>
              <w:t xml:space="preserve">,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highlight w:val="white"/>
              </w:rPr>
              <w:t xml:space="preserve">включены в Государственный заказ на повышение квалификации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highlight w:val="none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</w:tr>
      <w:tr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sz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8</w:t>
            </w:r>
            <w:r>
              <w:rPr>
                <w:highlight w:val="white"/>
              </w:rPr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2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2.11.</w:t>
            </w:r>
            <w:r>
              <w:rPr>
                <w:highlight w:val="white"/>
              </w:rPr>
            </w:r>
            <w:r/>
          </w:p>
        </w:tc>
        <w:tc>
          <w:tcPr>
            <w:tcW w:w="347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2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П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роведение мероприятий по профессиональному развитию в области противодействия коррупции для лиц, впервые поступивших на государственную гражданскую службу, муниципальную службу и работу в соответствующие организации и замещающих должности, связанные с собл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юдением антикоррупционных стандартов</w:t>
            </w:r>
            <w:r>
              <w:rPr>
                <w:highlight w:val="white"/>
              </w:rPr>
            </w:r>
            <w:r/>
          </w:p>
        </w:tc>
        <w:tc>
          <w:tcPr>
            <w:tcW w:w="10738" w:type="dxa"/>
            <w:vMerge w:val="restart"/>
            <w:textDirection w:val="lrTb"/>
            <w:noWrap w:val="false"/>
          </w:tcPr>
          <w:p>
            <w:pPr>
              <w:ind w:left="283" w:right="0" w:firstLine="0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6 госу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дарственных гражданских служащих, 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впервые поступивших на государственную гражданскую службу</w:t>
            </w:r>
            <w:r>
              <w:rPr>
                <w:rFonts w:ascii="Times New Roman" w:hAnsi="Times New Roman" w:cs="Times New Roman" w:eastAsia="Times New Roman"/>
                <w:sz w:val="22"/>
                <w:highlight w:val="none"/>
              </w:rPr>
              <w:t xml:space="preserve">, 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замещающих должности, связанные с собл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юдением антикоррупционных стандартов</w:t>
            </w:r>
            <w:r>
              <w:rPr>
                <w:rFonts w:ascii="Times New Roman" w:hAnsi="Times New Roman" w:cs="Times New Roman" w:eastAsia="Times New Roman"/>
                <w:sz w:val="22"/>
                <w:highlight w:val="none"/>
              </w:rPr>
              <w:t xml:space="preserve">, 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none"/>
              </w:rPr>
              <w:t xml:space="preserve">включе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ны в Государственный заказ на повышение квалификации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none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sz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9</w:t>
            </w:r>
            <w:r>
              <w:rPr>
                <w:highlight w:val="whit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2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2.12.</w:t>
            </w:r>
            <w:r>
              <w:rPr>
                <w:highlight w:val="white"/>
              </w:rPr>
            </w:r>
            <w:r/>
          </w:p>
        </w:tc>
        <w:tc>
          <w:tcPr>
            <w:tcW w:w="3477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2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П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роведение мероприятий по профессиональному развитию в области противодействия коррупции государственных гражданских служащих, муниципальных служащих и работников, в должностные обязанности которых входит участие в проведении закупок товаров, работ, услуг д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ля обеспечения государственных и муниципальных нужд, в том числе их обучение по дополнительным профессиональным программам в области противодействия коррупции</w:t>
            </w:r>
            <w:r>
              <w:rPr>
                <w:highlight w:val="white"/>
              </w:rPr>
            </w:r>
            <w:r/>
          </w:p>
        </w:tc>
        <w:tc>
          <w:tcPr>
            <w:tcW w:w="10738" w:type="dxa"/>
            <w:textDirection w:val="lrTb"/>
            <w:noWrap w:val="false"/>
          </w:tcPr>
          <w:p>
            <w:pPr>
              <w:pStyle w:val="636"/>
              <w:ind w:left="283" w:right="221" w:firstLine="0"/>
              <w:jc w:val="both"/>
              <w:spacing w:lineRule="auto" w:line="240"/>
              <w:rPr>
                <w:rFonts w:ascii="Times New Roman" w:hAnsi="Times New Roman" w:cs="Times New Roman" w:eastAsia="Times New Roman"/>
                <w:sz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4"/>
                <w:highlight w:val="none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highlight w:val="none"/>
              </w:rPr>
              <w:t xml:space="preserve"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highlight w:val="white"/>
              </w:rPr>
              <w:t xml:space="preserve">осударственных гражданских служащих, в чьи должностные обязанности </w:t>
            </w:r>
            <w:r>
              <w:rPr>
                <w:rFonts w:ascii="Times New Roman" w:hAnsi="Times New Roman" w:cs="Times New Roman" w:eastAsia="Times New Roman"/>
                <w:sz w:val="24"/>
                <w:highlight w:val="white"/>
              </w:rPr>
              <w:t xml:space="preserve"> входит участие в проведении закупок товаров, работ, услуг д</w:t>
            </w:r>
            <w:r>
              <w:rPr>
                <w:rFonts w:ascii="Times New Roman" w:hAnsi="Times New Roman" w:cs="Times New Roman" w:eastAsia="Times New Roman"/>
                <w:sz w:val="24"/>
                <w:highlight w:val="white"/>
              </w:rPr>
              <w:t xml:space="preserve">ля обеспечения государственных и муниципальных нужд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highlight w:val="white"/>
              </w:rPr>
              <w:t xml:space="preserve">, включены в Государственный заказ на повышение квалификации.</w:t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sz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10</w:t>
            </w:r>
            <w:r>
              <w:rPr>
                <w:highlight w:val="whit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2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2.14.</w:t>
            </w:r>
            <w:r>
              <w:rPr>
                <w:highlight w:val="white"/>
              </w:rPr>
            </w:r>
            <w:r/>
          </w:p>
        </w:tc>
        <w:tc>
          <w:tcPr>
            <w:tcW w:w="3477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2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Проведение анализа эффективности реализации ведомственных и муниципальных программ (планов) противодействия коррупции и внесение рекомендаций по повышению эффективности их реализации</w:t>
            </w:r>
            <w:r>
              <w:rPr>
                <w:highlight w:val="white"/>
              </w:rPr>
            </w:r>
            <w:r/>
          </w:p>
        </w:tc>
        <w:tc>
          <w:tcPr>
            <w:tcW w:w="10738" w:type="dxa"/>
            <w:textDirection w:val="lrTb"/>
            <w:noWrap w:val="false"/>
          </w:tcPr>
          <w:p>
            <w:pPr>
              <w:ind w:left="142" w:right="221" w:firstLine="0"/>
              <w:jc w:val="both"/>
              <w:spacing w:lineRule="auto" w:line="240"/>
              <w:rPr>
                <w:rFonts w:ascii="Times New Roman" w:hAnsi="Times New Roman" w:cs="Times New Roman"/>
                <w:sz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highlight w:val="none"/>
              </w:rPr>
              <w:t xml:space="preserve">Отчет о реализации антикоррупционной деятельности за 2021 г. в соответствии с протоколом № 1 от 24.02.2022 г. рассмотрен на расширенном </w:t>
            </w:r>
            <w:r>
              <w:rPr>
                <w:rFonts w:ascii="Times New Roman" w:hAnsi="Times New Roman" w:cs="Times New Roman"/>
                <w:sz w:val="22"/>
                <w:highlight w:val="none"/>
              </w:rPr>
              <w:t xml:space="preserve">заседании Коллегии Минпросвещения КБР с участием членов Общественного совета Минпросвещения КБР, начальников муниципальных органов управления образованием, руководителей и работников подведомственных организаций, представителей средств массовой информации.</w:t>
            </w:r>
            <w:r>
              <w:rPr>
                <w:sz w:val="22"/>
              </w:rPr>
            </w:r>
            <w:r/>
          </w:p>
          <w:p>
            <w:pPr>
              <w:ind w:left="142" w:right="221" w:firstLine="0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sz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11</w:t>
            </w:r>
            <w:r>
              <w:rPr>
                <w:highlight w:val="white"/>
              </w:rPr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2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2.18.</w:t>
            </w:r>
            <w:r>
              <w:rPr>
                <w:highlight w:val="white"/>
              </w:rPr>
            </w:r>
            <w:r/>
          </w:p>
        </w:tc>
        <w:tc>
          <w:tcPr>
            <w:tcW w:w="3477" w:type="dxa"/>
            <w:vMerge w:val="restart"/>
            <w:textDirection w:val="lrTb"/>
            <w:noWrap w:val="false"/>
          </w:tcPr>
          <w:p>
            <w:pPr>
              <w:contextualSpacing w:val="false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sz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Реализация комплекса мер по предупреждению и минимизации бытовой коррупции в сферах образования, здравоохранения и социальной защиты населения</w:t>
            </w:r>
            <w:r>
              <w:rPr>
                <w:highlight w:val="white"/>
              </w:rPr>
            </w:r>
            <w:r/>
          </w:p>
        </w:tc>
        <w:tc>
          <w:tcPr>
            <w:tcW w:w="10738" w:type="dxa"/>
            <w:vMerge w:val="restart"/>
            <w:textDirection w:val="lrTb"/>
            <w:noWrap w:val="false"/>
          </w:tcPr>
          <w:p>
            <w:pPr>
              <w:ind w:left="142" w:right="0" w:firstLine="0"/>
              <w:jc w:val="both"/>
              <w:spacing w:lineRule="auto" w:line="240"/>
              <w:rPr>
                <w:rFonts w:ascii="Times New Roman" w:hAnsi="Times New Roman" w:cs="Times New Roman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sz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highlight w:val="white"/>
              </w:rPr>
              <w:t xml:space="preserve">С целью минимизации бы</w:t>
            </w:r>
            <w:r>
              <w:rPr>
                <w:rFonts w:ascii="Times New Roman" w:hAnsi="Times New Roman" w:cs="Times New Roman"/>
                <w:sz w:val="22"/>
                <w:highlight w:val="white"/>
              </w:rPr>
              <w:t xml:space="preserve">товой коррупции в сфере образования </w:t>
            </w:r>
            <w:r>
              <w:rPr>
                <w:rFonts w:ascii="Times New Roman" w:hAnsi="Times New Roman" w:cs="Times New Roman"/>
                <w:sz w:val="22"/>
                <w:highlight w:val="white"/>
              </w:rPr>
              <w:t xml:space="preserve">приказом Минпросвещения КБР от 08.10.2018 г.  № 730 </w:t>
            </w:r>
            <w:r>
              <w:rPr>
                <w:rFonts w:ascii="Times New Roman" w:hAnsi="Times New Roman" w:cs="Times New Roman"/>
                <w:sz w:val="22"/>
                <w:highlight w:val="white"/>
              </w:rPr>
              <w:t xml:space="preserve">утвержден Комплекс мер по предупреждению и минимизации бытовой коррупции в образовательных орган</w:t>
            </w:r>
            <w:r>
              <w:rPr>
                <w:rFonts w:ascii="Times New Roman" w:hAnsi="Times New Roman" w:cs="Times New Roman"/>
                <w:sz w:val="22"/>
                <w:highlight w:val="white"/>
              </w:rPr>
              <w:t xml:space="preserve">изациях, подведомственных Минпросвещения КБР, </w:t>
            </w:r>
            <w:r>
              <w:rPr>
                <w:rFonts w:ascii="Times New Roman" w:hAnsi="Times New Roman" w:cs="Times New Roman"/>
                <w:sz w:val="22"/>
                <w:highlight w:val="white"/>
              </w:rPr>
              <w:t xml:space="preserve">Данный приказ доведен до сведения всех заинтересованных. </w:t>
            </w:r>
            <w:r>
              <w:rPr>
                <w:sz w:val="22"/>
              </w:rPr>
            </w:r>
            <w:r/>
          </w:p>
          <w:p>
            <w:pPr>
              <w:ind w:left="142" w:right="0" w:firstLine="0"/>
              <w:jc w:val="both"/>
              <w:spacing w:lineRule="auto" w:line="240"/>
              <w:rPr>
                <w:rFonts w:ascii="Times New Roman" w:hAnsi="Times New Roman" w:cs="Times New Roman"/>
                <w:sz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highlight w:val="none"/>
              </w:rPr>
              <w:t xml:space="preserve">Указанный приказ Минпросвещения КБР размещен на официальных сайтах подведомственных образовательных организаций и находится в свободном доступе для ознакомления.</w:t>
            </w:r>
            <w:r>
              <w:rPr>
                <w:sz w:val="22"/>
              </w:rPr>
            </w:r>
            <w:r/>
          </w:p>
          <w:p>
            <w:pPr>
              <w:ind w:left="142" w:right="0" w:firstLine="0"/>
              <w:jc w:val="both"/>
              <w:spacing w:lineRule="auto" w:line="240"/>
              <w:rPr>
                <w:rFonts w:ascii="Times New Roman" w:hAnsi="Times New Roman" w:cs="Times New Roman"/>
                <w:sz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highlight w:val="none"/>
              </w:rPr>
              <w:t xml:space="preserve">Изменения в действующем законодательст</w:t>
            </w:r>
            <w:r>
              <w:rPr>
                <w:rFonts w:ascii="Times New Roman" w:hAnsi="Times New Roman" w:cs="Times New Roman"/>
                <w:sz w:val="22"/>
                <w:highlight w:val="none"/>
              </w:rPr>
              <w:t xml:space="preserve">ве, методические рекомендации, касаемые реализации антикоррупционной политики своевременно размещаются на официальном сайте Минпросвещения КБР и в форме рассылки доводятся до подведомственных учреждений. Руководители подведомственных образовательных учрежд</w:t>
            </w:r>
            <w:r>
              <w:rPr>
                <w:rFonts w:ascii="Times New Roman" w:hAnsi="Times New Roman" w:cs="Times New Roman"/>
                <w:sz w:val="22"/>
                <w:highlight w:val="none"/>
              </w:rPr>
              <w:t xml:space="preserve">ений обращаются за консультациями для разъяснения норм действующего законодательства как устно, так и письменно к заведующему сектором правового обеспечения Минпросвещения КБР и заведующему сектором по вопросам противодействия коррупции Минпросвещения КБР.</w:t>
            </w:r>
            <w:r>
              <w:rPr>
                <w:sz w:val="22"/>
              </w:rPr>
            </w:r>
            <w:r/>
          </w:p>
          <w:p>
            <w:pPr>
              <w:ind w:left="142" w:right="0" w:firstLine="0"/>
              <w:jc w:val="both"/>
              <w:spacing w:lineRule="auto" w:line="240"/>
            </w:pPr>
            <w:r>
              <w:rPr>
                <w:rFonts w:ascii="Times New Roman" w:hAnsi="Times New Roman" w:cs="Times New Roman"/>
                <w:sz w:val="22"/>
                <w:highlight w:val="none"/>
              </w:rPr>
              <w:t xml:space="preserve"> Анализ жалоб и обращений граждан и организаций в целях выявления коррупционных рисков показывает, что наиболее частыми вопросами коррупционной направленности являются во</w:t>
            </w:r>
            <w:r>
              <w:rPr>
                <w:rFonts w:ascii="Times New Roman" w:hAnsi="Times New Roman" w:cs="Times New Roman"/>
                <w:sz w:val="22"/>
                <w:highlight w:val="none"/>
              </w:rPr>
              <w:t xml:space="preserve">просы приема в образовательные учреждения, вопросы привлечения и использования внебюджетных средств образовательными организациями. Чаще всего, поступающие обращения и жалобы носят анонимный характер, что препятствует объективному и полному рассмотрению по</w:t>
            </w:r>
            <w:r>
              <w:rPr>
                <w:rFonts w:ascii="Times New Roman" w:hAnsi="Times New Roman" w:cs="Times New Roman"/>
                <w:sz w:val="22"/>
                <w:highlight w:val="none"/>
              </w:rPr>
              <w:t xml:space="preserve">ставленных вопросов. Оперативно проводятся проверки по поступающим жалобам и обращениям с выездом в образователь</w:t>
            </w:r>
            <w:r>
              <w:rPr>
                <w:rFonts w:ascii="Times New Roman" w:hAnsi="Times New Roman" w:cs="Times New Roman"/>
                <w:sz w:val="22"/>
                <w:highlight w:val="none"/>
              </w:rPr>
              <w:t xml:space="preserve">ные организации и организуются беседы с родительской общественностью и работниками учреждений, проводится анонимное анкетирование и мониторинг. За 1 квартал 2022 г. обращений о бытовой коррупции не поступало.</w:t>
            </w:r>
            <w:r/>
          </w:p>
          <w:p>
            <w:pPr>
              <w:ind w:left="142" w:right="0" w:firstLine="0"/>
              <w:jc w:val="both"/>
              <w:spacing w:lineRule="auto" w:line="240"/>
              <w:rPr>
                <w:rFonts w:ascii="Times New Roman" w:hAnsi="Times New Roman" w:cs="Times New Roman"/>
                <w:sz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highlight w:val="none"/>
              </w:rPr>
              <w:t xml:space="preserve">За 2 квартал 2022 г. информация </w:t>
            </w:r>
            <w:r>
              <w:rPr>
                <w:rFonts w:ascii="Times New Roman" w:hAnsi="Times New Roman" w:cs="Times New Roman"/>
                <w:sz w:val="22"/>
                <w:highlight w:val="none"/>
              </w:rPr>
              <w:t xml:space="preserve">о фактах коррупции в Минпросвещения КБР, организациях, подведомственных Минпросвещения КБР в официальные аккаунты Минпросвещения КБР, на телефон антикоррупционной горячей линии не поступала.</w:t>
            </w:r>
            <w:r>
              <w:rPr>
                <w:sz w:val="22"/>
              </w:rPr>
            </w:r>
            <w:r/>
          </w:p>
          <w:p>
            <w:pPr>
              <w:ind w:left="142" w:right="0" w:firstLine="0"/>
              <w:jc w:val="both"/>
              <w:spacing w:lineRule="auto" w:line="240"/>
              <w:rPr>
                <w:rFonts w:ascii="Times New Roman" w:hAnsi="Times New Roman" w:cs="Times New Roman"/>
                <w:sz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highlight w:val="none"/>
              </w:rPr>
              <w:t xml:space="preserve">Примерные вопросы тестовых заданий на знание законодательства о противодействии к</w:t>
            </w:r>
            <w:r>
              <w:rPr>
                <w:rFonts w:ascii="Times New Roman" w:hAnsi="Times New Roman" w:cs="Times New Roman"/>
                <w:sz w:val="22"/>
                <w:highlight w:val="none"/>
              </w:rPr>
              <w:t xml:space="preserve">оррупции для использования при проведении конкурса на замещение должности руководителя образовательной организации, подведомственной Минпросвещения КБР и аттестации педагогических и руководящих работников размещены на официальном сайте Минпросвещения КБР. </w:t>
            </w:r>
            <w:r>
              <w:rPr>
                <w:sz w:val="22"/>
              </w:rPr>
            </w:r>
            <w:r/>
          </w:p>
          <w:p>
            <w:pPr>
              <w:ind w:left="142" w:right="0" w:firstLine="0"/>
              <w:jc w:val="both"/>
              <w:spacing w:lineRule="auto" w:line="240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highlight w:val="none"/>
              </w:rPr>
              <w:t xml:space="preserve">Для оказания методической помощи подведомственным образовательным организациям на официальном сайте Минпросвещения КБР в разделе Информация для подведомственных организаций размещены следующие материалы: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white"/>
              </w:rPr>
              <w:t xml:space="preserve">Памятка: Закрепление обязанностей работников организации, связанных с предупреждением коррупции, ответственность и стимулирование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  <w:t xml:space="preserve">,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white"/>
              </w:rPr>
              <w:t xml:space="preserve">Меры по предупреждению коррупции в организациях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  <w:t xml:space="preserve">,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white"/>
              </w:rPr>
              <w:t xml:space="preserve">Памятка: Наши права и обязанности, изучаем вместе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  <w:t xml:space="preserve">,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white"/>
              </w:rPr>
              <w:t xml:space="preserve">Обзор рекомендаций по осуществлению комплекса организационных, разъяснительных и иных мер по недопущению должностными лицами поведения, которое может восприниматься окружающими как обещание дачи взятки или предложение дачи взятки либо как согласие принять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white"/>
              </w:rPr>
              <w:t xml:space="preserve">взятку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pStyle w:val="640"/>
              <w:ind w:left="142" w:right="0" w:firstLine="0"/>
              <w:jc w:val="both"/>
              <w:spacing w:lineRule="auto" w:line="240" w:after="0"/>
              <w:widowControl w:val="off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В настоящее время разрабатывается Памятка для педагогических работников и родителей по вопросам противодействия бытовой коррупции в обр</w:t>
            </w:r>
            <w:r>
              <w:rPr>
                <w:rFonts w:ascii="Times New Roman" w:hAnsi="Times New Roman"/>
                <w:sz w:val="22"/>
                <w:szCs w:val="24"/>
              </w:rPr>
              <w:t xml:space="preserve">а</w:t>
            </w:r>
            <w:r>
              <w:rPr>
                <w:rFonts w:ascii="Times New Roman" w:hAnsi="Times New Roman"/>
                <w:sz w:val="22"/>
                <w:szCs w:val="24"/>
              </w:rPr>
              <w:t xml:space="preserve">зовательных организациях.</w:t>
            </w:r>
            <w:r>
              <w:rPr>
                <w:sz w:val="22"/>
              </w:rPr>
            </w:r>
            <w:r/>
          </w:p>
          <w:p>
            <w:pPr>
              <w:ind w:left="283" w:right="0" w:firstLine="0"/>
              <w:jc w:val="both"/>
              <w:spacing w:lineRule="auto" w:line="240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r/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sz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12</w:t>
            </w:r>
            <w:r>
              <w:rPr>
                <w:highlight w:val="whit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2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2.19.</w:t>
            </w:r>
            <w:r>
              <w:rPr>
                <w:highlight w:val="white"/>
              </w:rPr>
            </w:r>
            <w:r/>
          </w:p>
        </w:tc>
        <w:tc>
          <w:tcPr>
            <w:tcW w:w="3477" w:type="dxa"/>
            <w:textDirection w:val="lrTb"/>
            <w:noWrap w:val="false"/>
          </w:tcPr>
          <w:p>
            <w:pPr>
              <w:contextualSpacing w:val="false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sz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Поддержание в актуальном состоянии административных регламентов предоставления государственных услуг </w:t>
            </w:r>
            <w:r>
              <w:rPr>
                <w:highlight w:val="white"/>
              </w:rPr>
            </w:r>
            <w:r/>
          </w:p>
        </w:tc>
        <w:tc>
          <w:tcPr>
            <w:tcW w:w="10738" w:type="dxa"/>
            <w:textDirection w:val="lrTb"/>
            <w:noWrap w:val="false"/>
          </w:tcPr>
          <w:p>
            <w:pPr>
              <w:ind w:left="142" w:right="221" w:firstLine="0"/>
              <w:jc w:val="both"/>
              <w:spacing w:lineRule="auto" w:line="240"/>
              <w:rPr>
                <w:rFonts w:ascii="Times New Roman" w:hAnsi="Times New Roman" w:cs="Times New Roman" w:eastAsia="Times New Roman"/>
                <w:color w:val="auto"/>
                <w:sz w:val="22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2"/>
                <w:highlight w:val="white"/>
              </w:rPr>
              <w:t xml:space="preserve">Структурными подразделениями Министерства просвещения, науки и по делам молодежи КБР проводится системный анализ регламентов предоставления государственных услуг на предмет актуальности. </w:t>
            </w:r>
            <w:r>
              <w:rPr>
                <w:rFonts w:ascii="Times New Roman" w:hAnsi="Times New Roman" w:cs="Times New Roman" w:eastAsia="Times New Roman"/>
                <w:color w:val="auto"/>
                <w:sz w:val="22"/>
                <w:highlight w:val="white"/>
              </w:rPr>
              <w:t xml:space="preserve">В 4 квартале 2019 г. приказом Минп</w:t>
            </w:r>
            <w:r>
              <w:rPr>
                <w:rFonts w:ascii="Times New Roman" w:hAnsi="Times New Roman" w:cs="Times New Roman" w:eastAsia="Times New Roman"/>
                <w:color w:val="auto"/>
                <w:sz w:val="22"/>
                <w:highlight w:val="white"/>
              </w:rPr>
              <w:t xml:space="preserve">р</w:t>
            </w:r>
            <w:r>
              <w:rPr>
                <w:rFonts w:ascii="Times New Roman" w:hAnsi="Times New Roman" w:cs="Times New Roman" w:eastAsia="Times New Roman"/>
                <w:color w:val="auto"/>
                <w:sz w:val="22"/>
                <w:highlight w:val="white"/>
              </w:rPr>
              <w:t xml:space="preserve">осве</w:t>
            </w:r>
            <w:r>
              <w:rPr>
                <w:rFonts w:ascii="Times New Roman" w:hAnsi="Times New Roman" w:cs="Times New Roman" w:eastAsia="Times New Roman"/>
                <w:color w:val="auto"/>
                <w:sz w:val="22"/>
                <w:highlight w:val="white"/>
              </w:rPr>
              <w:t xml:space="preserve">щения КБР от 07.10.2019 г. №893 «Об утверждении административных регламентов по предоставлению государственных услуг в Минпросвещения КБР» утверждены </w:t>
            </w:r>
            <w:r>
              <w:rPr>
                <w:rFonts w:ascii="Times New Roman" w:hAnsi="Times New Roman" w:cs="Times New Roman" w:eastAsia="Times New Roman"/>
                <w:color w:val="auto"/>
                <w:sz w:val="22"/>
                <w:highlight w:val="white"/>
              </w:rPr>
              <w:t xml:space="preserve">21 административный регламент Минпросвещения КБР по предоставлению государственных и муниципальных услуг. Вся актуальная информация по предоставлению государственных услуг размещена на официальном сайте Минпросвещения КБР во вкладке Государственные услуги.</w:t>
            </w:r>
            <w:r>
              <w:rPr>
                <w:sz w:val="22"/>
              </w:rPr>
            </w:r>
            <w:r/>
          </w:p>
          <w:p>
            <w:pPr>
              <w:rPr>
                <w:sz w:val="22"/>
                <w:highlight w:val="white"/>
              </w:rPr>
            </w:pPr>
            <w:r>
              <w:rPr>
                <w:sz w:val="22"/>
                <w:highlight w:val="white"/>
              </w:rPr>
            </w:r>
            <w:r>
              <w:rPr>
                <w:sz w:val="22"/>
              </w:rPr>
            </w:r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sz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13</w:t>
            </w:r>
            <w:r>
              <w:rPr>
                <w:highlight w:val="whit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636"/>
              <w:rPr>
                <w:rFonts w:ascii="Times New Roman" w:hAnsi="Times New Roman" w:cs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highlight w:val="white"/>
              </w:rPr>
              <w:t xml:space="preserve">2.22.</w:t>
            </w:r>
            <w:r>
              <w:rPr>
                <w:highlight w:val="white"/>
              </w:rPr>
            </w:r>
            <w:r/>
          </w:p>
        </w:tc>
        <w:tc>
          <w:tcPr>
            <w:tcW w:w="3477" w:type="dxa"/>
            <w:textDirection w:val="lrTb"/>
            <w:noWrap w:val="false"/>
          </w:tcPr>
          <w:p>
            <w:pPr>
              <w:pStyle w:val="636"/>
              <w:rPr>
                <w:rFonts w:ascii="Times New Roman" w:hAnsi="Times New Roman" w:cs="Times New Roman" w:eastAsia="Times New Roman"/>
                <w:sz w:val="22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Организация специальных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 курсов повышения квалификации для работников общеобразовательных организаций, организаций начального и среднего профессионального образования по теме использования элементов антикоррупционного воспитания на уроках истории, экономики, права, обществознания</w:t>
            </w:r>
            <w:r>
              <w:rPr>
                <w:highlight w:val="white"/>
              </w:rPr>
            </w:r>
            <w:r/>
          </w:p>
        </w:tc>
        <w:tc>
          <w:tcPr>
            <w:tcW w:w="10738" w:type="dxa"/>
            <w:textDirection w:val="lrTb"/>
            <w:noWrap w:val="false"/>
          </w:tcPr>
          <w:p>
            <w:pPr>
              <w:ind w:left="142" w:right="0" w:firstLine="0"/>
              <w:rPr>
                <w:rFonts w:ascii="Times New Roman" w:hAnsi="Times New Roman" w:cs="Times New Roman" w:eastAsia="Times New Roman"/>
                <w:sz w:val="22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highlight w:val="none"/>
              </w:rPr>
              <w:t xml:space="preserve">Во 2 квартале 2022 г.  прошли 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специальные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 курсы повышения квалификации 40 работников общеобразовательных организаций, организаций начального и среднего профессионального образования по теме использования элементов антикоррупционного воспитания на уроках истории, экономики, права, обществознания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sz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14</w:t>
            </w:r>
            <w:r>
              <w:rPr>
                <w:highlight w:val="whit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636"/>
              <w:rPr>
                <w:rFonts w:ascii="Times New Roman" w:hAnsi="Times New Roman" w:cs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highlight w:val="white"/>
              </w:rPr>
              <w:t xml:space="preserve">2.24.</w:t>
            </w:r>
            <w:r>
              <w:rPr>
                <w:highlight w:val="white"/>
              </w:rPr>
            </w:r>
            <w:r/>
          </w:p>
        </w:tc>
        <w:tc>
          <w:tcPr>
            <w:tcW w:w="3477" w:type="dxa"/>
            <w:textDirection w:val="lrTb"/>
            <w:noWrap w:val="false"/>
          </w:tcPr>
          <w:p>
            <w:pPr>
              <w:pStyle w:val="636"/>
              <w:rPr>
                <w:rFonts w:ascii="Times New Roman" w:hAnsi="Times New Roman" w:cs="Times New Roman" w:eastAsia="Times New Roman"/>
                <w:sz w:val="22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Проведение республиканского молодежного форума "Стоп, коррупция!"</w:t>
            </w:r>
            <w:r>
              <w:rPr>
                <w:highlight w:val="white"/>
              </w:rPr>
            </w:r>
            <w:r/>
          </w:p>
        </w:tc>
        <w:tc>
          <w:tcPr>
            <w:tcW w:w="10738" w:type="dxa"/>
            <w:textDirection w:val="lrTb"/>
            <w:noWrap w:val="false"/>
          </w:tcPr>
          <w:p>
            <w:pPr>
              <w:ind w:left="283" w:right="0" w:firstLine="0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  <w:t xml:space="preserve">Планируется в 4 квартале 2022 г.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sz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15</w:t>
            </w:r>
            <w:r>
              <w:rPr>
                <w:highlight w:val="whit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636"/>
              <w:rPr>
                <w:rFonts w:ascii="Times New Roman" w:hAnsi="Times New Roman" w:cs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highlight w:val="white"/>
              </w:rPr>
              <w:t xml:space="preserve">2.25.</w:t>
            </w:r>
            <w:r>
              <w:rPr>
                <w:highlight w:val="white"/>
              </w:rPr>
            </w:r>
            <w:r/>
          </w:p>
        </w:tc>
        <w:tc>
          <w:tcPr>
            <w:tcW w:w="3477" w:type="dxa"/>
            <w:textDirection w:val="lrTb"/>
            <w:noWrap w:val="false"/>
          </w:tcPr>
          <w:p>
            <w:pPr>
              <w:pStyle w:val="636"/>
              <w:rPr>
                <w:rFonts w:ascii="Times New Roman" w:hAnsi="Times New Roman" w:cs="Times New Roman" w:eastAsia="Times New Roman"/>
                <w:sz w:val="22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Проведение мероприятий, посвященных Международному дню 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борьбы с коррупцией</w:t>
            </w:r>
            <w:r>
              <w:rPr>
                <w:highlight w:val="white"/>
              </w:rPr>
            </w:r>
            <w:r/>
          </w:p>
        </w:tc>
        <w:tc>
          <w:tcPr>
            <w:tcW w:w="10738" w:type="dxa"/>
            <w:textDirection w:val="lrTb"/>
            <w:noWrap w:val="false"/>
          </w:tcPr>
          <w:p>
            <w:pPr>
              <w:ind w:left="283" w:right="0" w:firstLine="0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  <w:t xml:space="preserve">Планируется в 4 квартале 2022 г.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sz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16</w:t>
            </w:r>
            <w:r>
              <w:rPr>
                <w:highlight w:val="whit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2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2.27.</w:t>
            </w:r>
            <w:r>
              <w:rPr>
                <w:highlight w:val="white"/>
              </w:rPr>
            </w:r>
            <w:r/>
          </w:p>
        </w:tc>
        <w:tc>
          <w:tcPr>
            <w:tcW w:w="3477" w:type="dxa"/>
            <w:textDirection w:val="lrTb"/>
            <w:noWrap w:val="false"/>
          </w:tcPr>
          <w:p>
            <w:pPr>
              <w:contextualSpacing w:val="false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sz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Мониторинг принимаемых мер по профилактике коррупции в подведомственных  государственных учреждениях, разработка комплекса мер по совершенствованию деятельности по профилактике коррупции </w:t>
            </w:r>
            <w:r>
              <w:rPr>
                <w:highlight w:val="white"/>
              </w:rPr>
            </w:r>
            <w:r/>
          </w:p>
        </w:tc>
        <w:tc>
          <w:tcPr>
            <w:tcW w:w="10738" w:type="dxa"/>
            <w:textDirection w:val="lrTb"/>
            <w:noWrap w:val="false"/>
          </w:tcPr>
          <w:p>
            <w:pPr>
              <w:ind w:left="283" w:right="208" w:firstLine="0"/>
              <w:jc w:val="both"/>
              <w:rPr>
                <w:rFonts w:ascii="Times New Roman" w:hAnsi="Times New Roman" w:cs="Times New Roman" w:eastAsia="Times New Roman"/>
                <w:sz w:val="22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В соответствии с Методическими рекомендациями по разработке и принятию организациями мер по предупреждению и противодействию коррупции, разработанными Министерством труда и социальной защиты Российской Федерации, в подведомственных Минпросвещения КБР го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сударственных учреждениях приняты следующие меры по предупреждению коррупции: 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определены должностные лица, ответственные за профилактику коррупционных и иных правонарушений; разработаны и приняты локальные нормативные акты, регулирующие вопросы противодействия коррупции; размещена необходимая информация на официальном сайте и информ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ационном стенде учреждения. </w:t>
            </w:r>
            <w:r>
              <w:rPr>
                <w:highlight w:val="white"/>
              </w:rPr>
            </w:r>
            <w:r/>
          </w:p>
          <w:p>
            <w:pPr>
              <w:ind w:left="283" w:right="208" w:firstLine="0"/>
              <w:jc w:val="both"/>
              <w:rPr>
                <w:rFonts w:ascii="Times New Roman" w:hAnsi="Times New Roman" w:cs="Times New Roman" w:eastAsia="Times New Roman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В настоящее время осуществляется сбор и анализ принятых в подведомственных образовательных учреждениях локальных актов, регламентирующих меры по профилактике коррупции.</w:t>
            </w:r>
            <w:r>
              <w:rPr>
                <w:highlight w:val="white"/>
              </w:rPr>
            </w:r>
            <w:r/>
          </w:p>
          <w:p>
            <w:pPr>
              <w:ind w:left="283" w:right="208" w:firstLine="0"/>
              <w:jc w:val="both"/>
              <w:rPr>
                <w:rFonts w:ascii="Times New Roman" w:hAnsi="Times New Roman" w:cs="Times New Roman" w:eastAsia="Times New Roman"/>
                <w:sz w:val="22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highlight w:val="none"/>
              </w:rPr>
              <w:t xml:space="preserve">В 1 квартале 2022 г. в рамках реализации законодательства о внутриведомственном контроле проведена 1 выездная проверка ГБПОУ «Прохладненский многопрофильный колледж». Руководителю учреждения и ответственному за реализацию антик</w:t>
            </w:r>
            <w:r>
              <w:rPr>
                <w:rFonts w:ascii="Times New Roman" w:hAnsi="Times New Roman" w:cs="Times New Roman" w:eastAsia="Times New Roman"/>
                <w:sz w:val="22"/>
                <w:highlight w:val="none"/>
              </w:rPr>
              <w:t xml:space="preserve">оррупционной политики в учреждении даны рекомендации по совершенствованию антикоррупционной деятельности, своевременному размещению на официальном сайте учреждения полной и достоверной информации о проводимых мероприятиях антикоррупционной направленности. </w:t>
            </w:r>
            <w:r>
              <w:rPr>
                <w:rFonts w:ascii="Times New Roman" w:hAnsi="Times New Roman" w:cs="Times New Roman" w:eastAsia="Times New Roman"/>
                <w:sz w:val="22"/>
                <w:highlight w:val="none"/>
              </w:rPr>
            </w:r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sz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17</w:t>
            </w:r>
            <w:r>
              <w:rPr>
                <w:highlight w:val="whit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2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2.29.</w:t>
            </w:r>
            <w:r>
              <w:rPr>
                <w:highlight w:val="white"/>
              </w:rPr>
            </w:r>
            <w:r/>
          </w:p>
        </w:tc>
        <w:tc>
          <w:tcPr>
            <w:tcW w:w="3477" w:type="dxa"/>
            <w:textDirection w:val="lrTb"/>
            <w:noWrap w:val="false"/>
          </w:tcPr>
          <w:p>
            <w:pPr>
              <w:contextualSpacing w:val="false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sz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Направление в уполномоченный орган государственной власти КБР по профилактике коррупционных и иных правонарушений информации, касающейся событий, признак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ов и фактов коррупционных проявлений, о проверках и процессуальных действиях, проводимых правоохранительными органами, а также об актах реагирования органов прокуратуры и предварительного следствия на нарушения законодательства о противодействии коррупции </w:t>
            </w:r>
            <w:r>
              <w:rPr>
                <w:highlight w:val="white"/>
              </w:rPr>
            </w:r>
            <w:r/>
          </w:p>
        </w:tc>
        <w:tc>
          <w:tcPr>
            <w:tcW w:w="10738" w:type="dxa"/>
            <w:textDirection w:val="lrTb"/>
            <w:noWrap w:val="false"/>
          </w:tcPr>
          <w:p>
            <w:pPr>
              <w:contextualSpacing w:val="false"/>
              <w:ind w:left="283" w:right="0" w:firstLine="0"/>
              <w:jc w:val="left"/>
              <w:rPr>
                <w:rFonts w:ascii="Times New Roman" w:hAnsi="Times New Roman" w:cs="Times New Roman" w:eastAsia="Times New Roman"/>
                <w:sz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sz w:val="22"/>
                <w:highlight w:val="none"/>
              </w:rPr>
              <w:t xml:space="preserve">Во 2 квартале </w:t>
            </w:r>
            <w:r>
              <w:rPr>
                <w:rFonts w:ascii="Times New Roman" w:hAnsi="Times New Roman" w:cs="Times New Roman" w:eastAsia="Times New Roman"/>
                <w:sz w:val="22"/>
                <w:highlight w:val="none"/>
              </w:rPr>
              <w:t xml:space="preserve">в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о исполнение распоряжения Главы КБР от 29.08.2019 г. № 96-РГ в уполномоченный орган госвласти КБР 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по профилактике коррупционных и иных правонарушений направлена соответствующая информация. </w:t>
            </w:r>
            <w:r>
              <w:rPr>
                <w:highlight w:val="white"/>
              </w:rPr>
            </w:r>
            <w:r/>
          </w:p>
          <w:p>
            <w:pPr>
              <w:contextualSpacing w:val="false"/>
              <w:ind w:right="0"/>
              <w:jc w:val="left"/>
              <w:rPr>
                <w:sz w:val="22"/>
                <w:highlight w:val="white"/>
              </w:rPr>
              <w:suppressLineNumbers w:val="0"/>
            </w:pPr>
            <w:r>
              <w:rPr>
                <w:sz w:val="22"/>
                <w:highlight w:val="white"/>
              </w:rPr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sz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18</w:t>
            </w:r>
            <w:r>
              <w:rPr>
                <w:highlight w:val="whit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2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2.30.</w:t>
            </w:r>
            <w:r>
              <w:rPr>
                <w:highlight w:val="white"/>
              </w:rPr>
            </w:r>
            <w:r/>
          </w:p>
        </w:tc>
        <w:tc>
          <w:tcPr>
            <w:tcW w:w="3477" w:type="dxa"/>
            <w:textDirection w:val="lrTb"/>
            <w:noWrap w:val="false"/>
          </w:tcPr>
          <w:p>
            <w:pPr>
              <w:contextualSpacing w:val="false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sz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Реализация комплекса мер по порядку отбора и изучению кандидатов на отдельные должности государственной гражданской службы КБР</w:t>
            </w:r>
            <w:r>
              <w:rPr>
                <w:highlight w:val="white"/>
              </w:rPr>
            </w:r>
            <w:r/>
          </w:p>
        </w:tc>
        <w:tc>
          <w:tcPr>
            <w:tcW w:w="10738" w:type="dxa"/>
            <w:textDirection w:val="lrTb"/>
            <w:noWrap w:val="false"/>
          </w:tcPr>
          <w:p>
            <w:pPr>
              <w:ind w:left="283" w:right="0" w:firstLine="0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  <w:t xml:space="preserve">Во 2 квартале 2022 г. назначения на отдельные должности 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государственной гражданской службы КБР</w:t>
            </w:r>
            <w:r>
              <w:rPr>
                <w:rFonts w:ascii="Times New Roman" w:hAnsi="Times New Roman" w:cs="Times New Roman" w:eastAsia="Times New Roman"/>
                <w:sz w:val="22"/>
                <w:highlight w:val="none"/>
              </w:rPr>
              <w:t xml:space="preserve"> не осуществлялись.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sz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19</w:t>
            </w:r>
            <w:r>
              <w:rPr>
                <w:highlight w:val="white"/>
              </w:rPr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2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2.32.</w:t>
            </w:r>
            <w:r>
              <w:rPr>
                <w:highlight w:val="white"/>
              </w:rPr>
            </w:r>
            <w:r/>
          </w:p>
        </w:tc>
        <w:tc>
          <w:tcPr>
            <w:tcW w:w="3477" w:type="dxa"/>
            <w:vMerge w:val="restart"/>
            <w:textDirection w:val="lrTb"/>
            <w:noWrap w:val="false"/>
          </w:tcPr>
          <w:p>
            <w:pPr>
              <w:contextualSpacing w:val="false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sz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Организация наполнения разделов "Противодействие коррупции" официальных сайтов исполнительных органов государственной власти Кабардино-Балкарской Республики и органов местного самоуправления в информационно-телекоммуникационной сети "Интернет"</w:t>
            </w:r>
            <w:r>
              <w:rPr>
                <w:highlight w:val="white"/>
              </w:rPr>
            </w:r>
            <w:r/>
          </w:p>
        </w:tc>
        <w:tc>
          <w:tcPr>
            <w:tcW w:w="10738" w:type="dxa"/>
            <w:vMerge w:val="restart"/>
            <w:textDirection w:val="lrTb"/>
            <w:noWrap w:val="false"/>
          </w:tcPr>
          <w:p>
            <w:pPr>
              <w:ind w:left="283" w:right="0" w:firstLine="0"/>
              <w:rPr>
                <w:rFonts w:ascii="Times New Roman" w:hAnsi="Times New Roman" w:cs="Times New Roman" w:eastAsia="Times New Roman"/>
                <w:sz w:val="22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highlight w:val="none"/>
              </w:rPr>
              <w:t xml:space="preserve">Во 2 квартале 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 2022 г. 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 в разделе «Антикоррупционная деятельность» размещено 3 информационно-аналитических материалов  на антикоррупционную тематику.</w:t>
            </w:r>
            <w:r>
              <w:rPr>
                <w:highlight w:val="white"/>
              </w:rPr>
            </w:r>
            <w:r/>
          </w:p>
        </w:tc>
      </w:tr>
    </w:tbl>
    <w:p>
      <w:pPr>
        <w:contextualSpacing w:val="false"/>
        <w:jc w:val="center"/>
        <w:spacing w:lineRule="auto" w:line="240" w:after="0" w:before="0"/>
        <w:rPr>
          <w:rFonts w:ascii="Times New Roman" w:hAnsi="Times New Roman" w:cs="Times New Roman" w:eastAsia="Times New Roman"/>
          <w:sz w:val="28"/>
          <w:highlight w:val="white"/>
        </w:rPr>
        <w:suppressLineNumbers w:val="0"/>
      </w:pPr>
      <w:r>
        <w:rPr>
          <w:rFonts w:ascii="Times New Roman" w:hAnsi="Times New Roman" w:cs="Times New Roman" w:eastAsia="Times New Roman"/>
          <w:sz w:val="28"/>
          <w:highlight w:val="white"/>
        </w:rPr>
      </w:r>
      <w:r>
        <w:rPr>
          <w:highlight w:val="white"/>
        </w:rPr>
      </w:r>
      <w:r/>
    </w:p>
    <w:p>
      <w:pPr>
        <w:contextualSpacing w:val="false"/>
        <w:jc w:val="center"/>
        <w:spacing w:lineRule="auto" w:line="240" w:after="0" w:before="0"/>
        <w:rPr>
          <w:rFonts w:ascii="Times New Roman" w:hAnsi="Times New Roman" w:cs="Times New Roman" w:eastAsia="Times New Roman"/>
          <w:sz w:val="28"/>
          <w:highlight w:val="white"/>
        </w:rPr>
        <w:suppressLineNumbers w:val="0"/>
      </w:pPr>
      <w:r>
        <w:rPr>
          <w:rFonts w:ascii="Times New Roman" w:hAnsi="Times New Roman" w:cs="Times New Roman" w:eastAsia="Times New Roman"/>
          <w:sz w:val="28"/>
          <w:highlight w:val="white"/>
        </w:rPr>
      </w:r>
      <w:r>
        <w:rPr>
          <w:highlight w:val="white"/>
        </w:rPr>
      </w:r>
      <w:r/>
    </w:p>
    <w:p>
      <w:pPr>
        <w:contextualSpacing w:val="false"/>
        <w:jc w:val="center"/>
        <w:spacing w:lineRule="auto" w:line="276" w:after="0" w:before="0"/>
        <w:rPr>
          <w:rFonts w:ascii="Times New Roman" w:hAnsi="Times New Roman" w:cs="Times New Roman" w:eastAsia="Times New Roman"/>
          <w:sz w:val="28"/>
          <w:highlight w:val="white"/>
        </w:rPr>
        <w:suppressLineNumbers w:val="0"/>
      </w:pPr>
      <w:r>
        <w:rPr>
          <w:rFonts w:ascii="Times New Roman" w:hAnsi="Times New Roman" w:cs="Times New Roman" w:eastAsia="Times New Roman"/>
          <w:sz w:val="28"/>
          <w:highlight w:val="white"/>
        </w:rPr>
      </w:r>
      <w:r>
        <w:rPr>
          <w:highlight w:val="white"/>
        </w:rPr>
      </w:r>
      <w:r/>
    </w:p>
    <w:sectPr>
      <w:footnotePr/>
      <w:endnotePr/>
      <w:type w:val="nextPage"/>
      <w:pgSz w:w="16838" w:h="11906" w:orient="landscape"/>
      <w:pgMar w:top="567" w:right="1134" w:bottom="850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bullet"/>
      <w:isLgl w:val="false"/>
      <w:suff w:val="tab"/>
      <w:lvlText w:val="–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bullet"/>
      <w:isLgl w:val="false"/>
      <w:suff w:val="tab"/>
      <w:lvlText w:val="–"/>
      <w:lvlJc w:val="left"/>
      <w:pPr>
        <w:ind w:left="1440" w:hanging="360"/>
        <w:tabs>
          <w:tab w:val="num" w:pos="1440" w:leader="none"/>
        </w:tabs>
      </w:pPr>
    </w:lvl>
    <w:lvl w:ilvl="3">
      <w:start w:val="1"/>
      <w:numFmt w:val="bullet"/>
      <w:isLgl w:val="false"/>
      <w:suff w:val="tab"/>
      <w:lvlText w:val="–"/>
      <w:lvlJc w:val="left"/>
      <w:pPr>
        <w:ind w:left="1800" w:hanging="360"/>
        <w:tabs>
          <w:tab w:val="num" w:pos="1800" w:leader="none"/>
        </w:tabs>
      </w:pPr>
    </w:lvl>
    <w:lvl w:ilvl="4">
      <w:start w:val="1"/>
      <w:numFmt w:val="bullet"/>
      <w:isLgl w:val="false"/>
      <w:suff w:val="tab"/>
      <w:lvlText w:val="–"/>
      <w:lvlJc w:val="left"/>
      <w:pPr>
        <w:ind w:left="2160" w:hanging="360"/>
        <w:tabs>
          <w:tab w:val="num" w:pos="2160" w:leader="none"/>
        </w:tabs>
      </w:pPr>
    </w:lvl>
    <w:lvl w:ilvl="5">
      <w:start w:val="1"/>
      <w:numFmt w:val="bullet"/>
      <w:isLgl w:val="false"/>
      <w:suff w:val="tab"/>
      <w:lvlText w:val="–"/>
      <w:lvlJc w:val="left"/>
      <w:pPr>
        <w:ind w:left="2520" w:hanging="360"/>
        <w:tabs>
          <w:tab w:val="num" w:pos="2520" w:leader="none"/>
        </w:tabs>
      </w:pPr>
    </w:lvl>
    <w:lvl w:ilvl="6">
      <w:start w:val="1"/>
      <w:numFmt w:val="bullet"/>
      <w:isLgl w:val="false"/>
      <w:suff w:val="tab"/>
      <w:lvlText w:val="–"/>
      <w:lvlJc w:val="left"/>
      <w:pPr>
        <w:ind w:left="2880" w:hanging="360"/>
        <w:tabs>
          <w:tab w:val="num" w:pos="2880" w:leader="none"/>
        </w:tabs>
      </w:pPr>
    </w:lvl>
    <w:lvl w:ilvl="7">
      <w:start w:val="1"/>
      <w:numFmt w:val="bullet"/>
      <w:isLgl w:val="false"/>
      <w:suff w:val="tab"/>
      <w:lvlText w:val="–"/>
      <w:lvlJc w:val="left"/>
      <w:pPr>
        <w:ind w:left="3240" w:hanging="360"/>
        <w:tabs>
          <w:tab w:val="num" w:pos="3240" w:leader="none"/>
        </w:tabs>
      </w:pPr>
    </w:lvl>
    <w:lvl w:ilvl="8">
      <w:start w:val="1"/>
      <w:numFmt w:val="bullet"/>
      <w:isLgl w:val="false"/>
      <w:suff w:val="tab"/>
      <w:lvlText w:val="–"/>
      <w:lvlJc w:val="left"/>
      <w:pPr>
        <w:ind w:left="3600" w:hanging="360"/>
        <w:tabs>
          <w:tab w:val="num" w:pos="360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pStyle w:val="641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</w:lvl>
    <w:lvl w:ilvl="1">
      <w:start w:val="1"/>
      <w:numFmt w:val="decimal"/>
      <w:pStyle w:val="642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</w:lvl>
    <w:lvl w:ilvl="2">
      <w:start w:val="1"/>
      <w:numFmt w:val="decimal"/>
      <w:pStyle w:val="643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pStyle w:val="644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</w:lvl>
    <w:lvl w:ilvl="4">
      <w:start w:val="1"/>
      <w:numFmt w:val="decimal"/>
      <w:pStyle w:val="645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</w:lvl>
    <w:lvl w:ilvl="5">
      <w:start w:val="1"/>
      <w:numFmt w:val="decimal"/>
      <w:pStyle w:val="646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</w:lvl>
    <w:lvl w:ilvl="6">
      <w:start w:val="1"/>
      <w:numFmt w:val="decimal"/>
      <w:pStyle w:val="647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</w:lvl>
    <w:lvl w:ilvl="7">
      <w:start w:val="1"/>
      <w:numFmt w:val="decimal"/>
      <w:pStyle w:val="648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pStyle w:val="649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."/>
  <w:listSeparator w:val=",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cs="Arial" w:eastAsia="Arial"/>
        <w:sz w:val="22"/>
        <w:szCs w:val="22"/>
        <w:lang w:val="ru-RU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455">
    <w:name w:val="Heading 1 Char"/>
    <w:link w:val="616"/>
    <w:uiPriority w:val="9"/>
    <w:rPr>
      <w:rFonts w:ascii="Arial" w:hAnsi="Arial" w:cs="Arial" w:eastAsia="Arial"/>
      <w:sz w:val="40"/>
      <w:szCs w:val="40"/>
    </w:rPr>
  </w:style>
  <w:style w:type="character" w:styleId="456">
    <w:name w:val="Heading 2 Char"/>
    <w:link w:val="617"/>
    <w:uiPriority w:val="9"/>
    <w:rPr>
      <w:rFonts w:ascii="Arial" w:hAnsi="Arial" w:cs="Arial" w:eastAsia="Arial"/>
      <w:sz w:val="34"/>
    </w:rPr>
  </w:style>
  <w:style w:type="character" w:styleId="457">
    <w:name w:val="Heading 3 Char"/>
    <w:link w:val="618"/>
    <w:uiPriority w:val="9"/>
    <w:rPr>
      <w:rFonts w:ascii="Arial" w:hAnsi="Arial" w:cs="Arial" w:eastAsia="Arial"/>
      <w:sz w:val="30"/>
      <w:szCs w:val="30"/>
    </w:rPr>
  </w:style>
  <w:style w:type="character" w:styleId="458">
    <w:name w:val="Heading 4 Char"/>
    <w:link w:val="619"/>
    <w:uiPriority w:val="9"/>
    <w:rPr>
      <w:rFonts w:ascii="Arial" w:hAnsi="Arial" w:cs="Arial" w:eastAsia="Arial"/>
      <w:b/>
      <w:bCs/>
      <w:sz w:val="26"/>
      <w:szCs w:val="26"/>
    </w:rPr>
  </w:style>
  <w:style w:type="character" w:styleId="459">
    <w:name w:val="Heading 5 Char"/>
    <w:link w:val="620"/>
    <w:uiPriority w:val="9"/>
    <w:rPr>
      <w:rFonts w:ascii="Arial" w:hAnsi="Arial" w:cs="Arial" w:eastAsia="Arial"/>
      <w:b/>
      <w:bCs/>
      <w:sz w:val="24"/>
      <w:szCs w:val="24"/>
    </w:rPr>
  </w:style>
  <w:style w:type="character" w:styleId="460">
    <w:name w:val="Heading 6 Char"/>
    <w:link w:val="621"/>
    <w:uiPriority w:val="9"/>
    <w:rPr>
      <w:rFonts w:ascii="Arial" w:hAnsi="Arial" w:cs="Arial" w:eastAsia="Arial"/>
      <w:b/>
      <w:bCs/>
      <w:sz w:val="22"/>
      <w:szCs w:val="22"/>
    </w:rPr>
  </w:style>
  <w:style w:type="character" w:styleId="461">
    <w:name w:val="Heading 7 Char"/>
    <w:link w:val="622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462">
    <w:name w:val="Heading 8 Char"/>
    <w:link w:val="623"/>
    <w:uiPriority w:val="9"/>
    <w:rPr>
      <w:rFonts w:ascii="Arial" w:hAnsi="Arial" w:cs="Arial" w:eastAsia="Arial"/>
      <w:i/>
      <w:iCs/>
      <w:sz w:val="22"/>
      <w:szCs w:val="22"/>
    </w:rPr>
  </w:style>
  <w:style w:type="character" w:styleId="463">
    <w:name w:val="Heading 9 Char"/>
    <w:link w:val="624"/>
    <w:uiPriority w:val="9"/>
    <w:rPr>
      <w:rFonts w:ascii="Arial" w:hAnsi="Arial" w:cs="Arial" w:eastAsia="Arial"/>
      <w:i/>
      <w:iCs/>
      <w:sz w:val="21"/>
      <w:szCs w:val="21"/>
    </w:rPr>
  </w:style>
  <w:style w:type="character" w:styleId="464">
    <w:name w:val="Title Char"/>
    <w:link w:val="633"/>
    <w:uiPriority w:val="10"/>
    <w:rPr>
      <w:sz w:val="48"/>
      <w:szCs w:val="48"/>
    </w:rPr>
  </w:style>
  <w:style w:type="character" w:styleId="465">
    <w:name w:val="Subtitle Char"/>
    <w:link w:val="631"/>
    <w:uiPriority w:val="11"/>
    <w:rPr>
      <w:sz w:val="24"/>
      <w:szCs w:val="24"/>
    </w:rPr>
  </w:style>
  <w:style w:type="character" w:styleId="466">
    <w:name w:val="Quote Char"/>
    <w:link w:val="630"/>
    <w:uiPriority w:val="29"/>
    <w:rPr>
      <w:i/>
    </w:rPr>
  </w:style>
  <w:style w:type="character" w:styleId="467">
    <w:name w:val="Intense Quote Char"/>
    <w:link w:val="632"/>
    <w:uiPriority w:val="30"/>
    <w:rPr>
      <w:i/>
    </w:rPr>
  </w:style>
  <w:style w:type="character" w:styleId="468">
    <w:name w:val="Header Char"/>
    <w:link w:val="628"/>
    <w:uiPriority w:val="99"/>
  </w:style>
  <w:style w:type="character" w:styleId="469">
    <w:name w:val="Footer Char"/>
    <w:link w:val="627"/>
    <w:uiPriority w:val="99"/>
  </w:style>
  <w:style w:type="paragraph" w:styleId="470">
    <w:name w:val="Caption"/>
    <w:basedOn w:val="615"/>
    <w:next w:val="615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71">
    <w:name w:val="Caption Char"/>
    <w:basedOn w:val="470"/>
    <w:link w:val="627"/>
    <w:uiPriority w:val="99"/>
  </w:style>
  <w:style w:type="table" w:styleId="472">
    <w:name w:val="Table Grid"/>
    <w:basedOn w:val="625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3">
    <w:name w:val="Table Grid Light"/>
    <w:basedOn w:val="625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4">
    <w:name w:val="Plain Table 1"/>
    <w:basedOn w:val="625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75">
    <w:name w:val="Plain Table 2"/>
    <w:basedOn w:val="625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76">
    <w:name w:val="Plain Table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477">
    <w:name w:val="Plain Table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78">
    <w:name w:val="Plain Table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479">
    <w:name w:val="Grid Table 1 Light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0">
    <w:name w:val="Grid Table 1 Light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1">
    <w:name w:val="Grid Table 1 Light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2">
    <w:name w:val="Grid Table 1 Light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3">
    <w:name w:val="Grid Table 1 Light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4">
    <w:name w:val="Grid Table 1 Light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5">
    <w:name w:val="Grid Table 1 Light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6">
    <w:name w:val="Grid Table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487">
    <w:name w:val="Grid Table 2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488">
    <w:name w:val="Grid Table 2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489">
    <w:name w:val="Grid Table 2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490">
    <w:name w:val="Grid Table 2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491">
    <w:name w:val="Grid Table 2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492">
    <w:name w:val="Grid Table 2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493">
    <w:name w:val="Grid Table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94">
    <w:name w:val="Grid Table 3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95">
    <w:name w:val="Grid Table 3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96">
    <w:name w:val="Grid Table 3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97">
    <w:name w:val="Grid Table 3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98">
    <w:name w:val="Grid Table 3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99">
    <w:name w:val="Grid Table 3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0">
    <w:name w:val="Grid Table 4"/>
    <w:basedOn w:val="6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501">
    <w:name w:val="Grid Table 4 - Accent 1"/>
    <w:basedOn w:val="6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502">
    <w:name w:val="Grid Table 4 - Accent 2"/>
    <w:basedOn w:val="6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503">
    <w:name w:val="Grid Table 4 - Accent 3"/>
    <w:basedOn w:val="6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504">
    <w:name w:val="Grid Table 4 - Accent 4"/>
    <w:basedOn w:val="6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505">
    <w:name w:val="Grid Table 4 - Accent 5"/>
    <w:basedOn w:val="6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506">
    <w:name w:val="Grid Table 4 - Accent 6"/>
    <w:basedOn w:val="6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507">
    <w:name w:val="Grid Table 5 Dark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508">
    <w:name w:val="Grid Table 5 Dark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509">
    <w:name w:val="Grid Table 5 Dark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510">
    <w:name w:val="Grid Table 5 Dark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511">
    <w:name w:val="Grid Table 5 Dark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512">
    <w:name w:val="Grid Table 5 Dark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513">
    <w:name w:val="Grid Table 5 Dark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514">
    <w:name w:val="Grid Table 6 Colorful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515">
    <w:name w:val="Grid Table 6 Colorful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516">
    <w:name w:val="Grid Table 6 Colorful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517">
    <w:name w:val="Grid Table 6 Colorful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518">
    <w:name w:val="Grid Table 6 Colorful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519">
    <w:name w:val="Grid Table 6 Colorful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20">
    <w:name w:val="Grid Table 6 Colorful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21">
    <w:name w:val="Grid Table 7 Colorful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522">
    <w:name w:val="Grid Table 7 Colorful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fill="FFFFFF"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523">
    <w:name w:val="Grid Table 7 Colorful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24">
    <w:name w:val="Grid Table 7 Colorful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fill="FFFFFF"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525">
    <w:name w:val="Grid Table 7 Colorful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26">
    <w:name w:val="Grid Table 7 Colorful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fill="FFFFFF"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527">
    <w:name w:val="Grid Table 7 Colorful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fill="FFFFFF"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528">
    <w:name w:val="List Table 1 Light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529">
    <w:name w:val="List Table 1 Light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530">
    <w:name w:val="List Table 1 Light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531">
    <w:name w:val="List Table 1 Light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532">
    <w:name w:val="List Table 1 Light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533">
    <w:name w:val="List Table 1 Light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34">
    <w:name w:val="List Table 1 Light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35">
    <w:name w:val="List Table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536">
    <w:name w:val="List Table 2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537">
    <w:name w:val="List Table 2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538">
    <w:name w:val="List Table 2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539">
    <w:name w:val="List Table 2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540">
    <w:name w:val="List Table 2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541">
    <w:name w:val="List Table 2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542">
    <w:name w:val="List Table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3">
    <w:name w:val="List Table 3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4">
    <w:name w:val="List Table 3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5">
    <w:name w:val="List Table 3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6">
    <w:name w:val="List Table 3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7">
    <w:name w:val="List Table 3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8">
    <w:name w:val="List Table 3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9">
    <w:name w:val="List Table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0">
    <w:name w:val="List Table 4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1">
    <w:name w:val="List Table 4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2">
    <w:name w:val="List Table 4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3">
    <w:name w:val="List Table 4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4">
    <w:name w:val="List Table 4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5">
    <w:name w:val="List Table 4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6">
    <w:name w:val="List Table 5 Dark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57">
    <w:name w:val="List Table 5 Dark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58">
    <w:name w:val="List Table 5 Dark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59">
    <w:name w:val="List Table 5 Dark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0">
    <w:name w:val="List Table 5 Dark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1">
    <w:name w:val="List Table 5 Dark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2">
    <w:name w:val="List Table 5 Dark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3">
    <w:name w:val="List Table 6 Colorful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564">
    <w:name w:val="List Table 6 Colorful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565">
    <w:name w:val="List Table 6 Colorful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566">
    <w:name w:val="List Table 6 Colorful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567">
    <w:name w:val="List Table 6 Colorful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568">
    <w:name w:val="List Table 6 Colorful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569">
    <w:name w:val="List Table 6 Colorful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570">
    <w:name w:val="List Table 7 Colorful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571">
    <w:name w:val="List Table 7 Colorful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572">
    <w:name w:val="List Table 7 Colorful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573">
    <w:name w:val="List Table 7 Colorful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574">
    <w:name w:val="List Table 7 Colorful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575">
    <w:name w:val="List Table 7 Colorful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fill="FFFFFF"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576">
    <w:name w:val="List Table 7 Colorful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577">
    <w:name w:val="Lined - Accent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578">
    <w:name w:val="Lined - Accent 1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579">
    <w:name w:val="Lined - Accent 2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580">
    <w:name w:val="Lined - Accent 3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581">
    <w:name w:val="Lined - Accent 4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582">
    <w:name w:val="Lined - Accent 5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583">
    <w:name w:val="Lined - Accent 6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584">
    <w:name w:val="Bordered &amp; Lined - Accent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585">
    <w:name w:val="Bordered &amp; Lined - Accent 1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586">
    <w:name w:val="Bordered &amp; Lined - Accent 2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587">
    <w:name w:val="Bordered &amp; Lined - Accent 3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588">
    <w:name w:val="Bordered &amp; Lined - Accent 4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589">
    <w:name w:val="Bordered &amp; Lined - Accent 5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590">
    <w:name w:val="Bordered &amp; Lined - Accent 6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591">
    <w:name w:val="Bordered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592">
    <w:name w:val="Bordered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593">
    <w:name w:val="Bordered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594">
    <w:name w:val="Bordered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595">
    <w:name w:val="Bordered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596">
    <w:name w:val="Bordered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597">
    <w:name w:val="Bordered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598">
    <w:name w:val="Hyperlink"/>
    <w:uiPriority w:val="99"/>
    <w:unhideWhenUsed/>
    <w:rPr>
      <w:color w:val="0000FF" w:themeColor="hyperlink"/>
      <w:u w:val="single"/>
    </w:rPr>
  </w:style>
  <w:style w:type="paragraph" w:styleId="599">
    <w:name w:val="footnote text"/>
    <w:basedOn w:val="615"/>
    <w:link w:val="600"/>
    <w:uiPriority w:val="99"/>
    <w:semiHidden/>
    <w:unhideWhenUsed/>
    <w:rPr>
      <w:sz w:val="18"/>
    </w:rPr>
    <w:pPr>
      <w:spacing w:lineRule="auto" w:line="240" w:after="40"/>
    </w:pPr>
  </w:style>
  <w:style w:type="character" w:styleId="600">
    <w:name w:val="Footnote Text Char"/>
    <w:link w:val="599"/>
    <w:uiPriority w:val="99"/>
    <w:rPr>
      <w:sz w:val="18"/>
    </w:rPr>
  </w:style>
  <w:style w:type="character" w:styleId="601">
    <w:name w:val="footnote reference"/>
    <w:uiPriority w:val="99"/>
    <w:unhideWhenUsed/>
    <w:rPr>
      <w:vertAlign w:val="superscript"/>
    </w:rPr>
  </w:style>
  <w:style w:type="paragraph" w:styleId="602">
    <w:name w:val="endnote text"/>
    <w:basedOn w:val="615"/>
    <w:link w:val="603"/>
    <w:uiPriority w:val="99"/>
    <w:semiHidden/>
    <w:unhideWhenUsed/>
    <w:rPr>
      <w:sz w:val="20"/>
    </w:rPr>
    <w:pPr>
      <w:spacing w:lineRule="auto" w:line="240" w:after="0"/>
    </w:pPr>
  </w:style>
  <w:style w:type="character" w:styleId="603">
    <w:name w:val="Endnote Text Char"/>
    <w:link w:val="602"/>
    <w:uiPriority w:val="99"/>
    <w:rPr>
      <w:sz w:val="20"/>
    </w:rPr>
  </w:style>
  <w:style w:type="character" w:styleId="604">
    <w:name w:val="endnote reference"/>
    <w:uiPriority w:val="99"/>
    <w:semiHidden/>
    <w:unhideWhenUsed/>
    <w:rPr>
      <w:vertAlign w:val="superscript"/>
    </w:rPr>
  </w:style>
  <w:style w:type="paragraph" w:styleId="605">
    <w:name w:val="toc 1"/>
    <w:basedOn w:val="615"/>
    <w:next w:val="615"/>
    <w:uiPriority w:val="39"/>
    <w:unhideWhenUsed/>
    <w:pPr>
      <w:ind w:left="0" w:right="0" w:firstLine="0"/>
      <w:spacing w:after="57"/>
    </w:pPr>
  </w:style>
  <w:style w:type="paragraph" w:styleId="606">
    <w:name w:val="toc 2"/>
    <w:basedOn w:val="615"/>
    <w:next w:val="615"/>
    <w:uiPriority w:val="39"/>
    <w:unhideWhenUsed/>
    <w:pPr>
      <w:ind w:left="283" w:right="0" w:firstLine="0"/>
      <w:spacing w:after="57"/>
    </w:pPr>
  </w:style>
  <w:style w:type="paragraph" w:styleId="607">
    <w:name w:val="toc 3"/>
    <w:basedOn w:val="615"/>
    <w:next w:val="615"/>
    <w:uiPriority w:val="39"/>
    <w:unhideWhenUsed/>
    <w:pPr>
      <w:ind w:left="567" w:right="0" w:firstLine="0"/>
      <w:spacing w:after="57"/>
    </w:pPr>
  </w:style>
  <w:style w:type="paragraph" w:styleId="608">
    <w:name w:val="toc 4"/>
    <w:basedOn w:val="615"/>
    <w:next w:val="615"/>
    <w:uiPriority w:val="39"/>
    <w:unhideWhenUsed/>
    <w:pPr>
      <w:ind w:left="850" w:right="0" w:firstLine="0"/>
      <w:spacing w:after="57"/>
    </w:pPr>
  </w:style>
  <w:style w:type="paragraph" w:styleId="609">
    <w:name w:val="toc 5"/>
    <w:basedOn w:val="615"/>
    <w:next w:val="615"/>
    <w:uiPriority w:val="39"/>
    <w:unhideWhenUsed/>
    <w:pPr>
      <w:ind w:left="1134" w:right="0" w:firstLine="0"/>
      <w:spacing w:after="57"/>
    </w:pPr>
  </w:style>
  <w:style w:type="paragraph" w:styleId="610">
    <w:name w:val="toc 6"/>
    <w:basedOn w:val="615"/>
    <w:next w:val="615"/>
    <w:uiPriority w:val="39"/>
    <w:unhideWhenUsed/>
    <w:pPr>
      <w:ind w:left="1417" w:right="0" w:firstLine="0"/>
      <w:spacing w:after="57"/>
    </w:pPr>
  </w:style>
  <w:style w:type="paragraph" w:styleId="611">
    <w:name w:val="toc 7"/>
    <w:basedOn w:val="615"/>
    <w:next w:val="615"/>
    <w:uiPriority w:val="39"/>
    <w:unhideWhenUsed/>
    <w:pPr>
      <w:ind w:left="1701" w:right="0" w:firstLine="0"/>
      <w:spacing w:after="57"/>
    </w:pPr>
  </w:style>
  <w:style w:type="paragraph" w:styleId="612">
    <w:name w:val="toc 8"/>
    <w:basedOn w:val="615"/>
    <w:next w:val="615"/>
    <w:uiPriority w:val="39"/>
    <w:unhideWhenUsed/>
    <w:pPr>
      <w:ind w:left="1984" w:right="0" w:firstLine="0"/>
      <w:spacing w:after="57"/>
    </w:pPr>
  </w:style>
  <w:style w:type="paragraph" w:styleId="613">
    <w:name w:val="toc 9"/>
    <w:basedOn w:val="615"/>
    <w:next w:val="615"/>
    <w:uiPriority w:val="39"/>
    <w:unhideWhenUsed/>
    <w:pPr>
      <w:ind w:left="2268" w:right="0" w:firstLine="0"/>
      <w:spacing w:after="57"/>
    </w:pPr>
  </w:style>
  <w:style w:type="paragraph" w:styleId="614">
    <w:name w:val="TOC Heading"/>
    <w:uiPriority w:val="39"/>
    <w:unhideWhenUsed/>
  </w:style>
  <w:style w:type="paragraph" w:styleId="615" w:default="1">
    <w:name w:val="Normal"/>
    <w:qFormat/>
  </w:style>
  <w:style w:type="paragraph" w:styleId="616">
    <w:name w:val="Heading 1"/>
    <w:basedOn w:val="615"/>
    <w:next w:val="615"/>
    <w:qFormat/>
    <w:uiPriority w:val="9"/>
    <w:rPr>
      <w:rFonts w:ascii="Arial" w:hAnsi="Arial" w:cs="Arial" w:eastAsia="Arial"/>
      <w:b/>
      <w:bCs/>
      <w:color w:val="000000" w:themeColor="text1"/>
      <w:sz w:val="48"/>
      <w:szCs w:val="48"/>
    </w:rPr>
    <w:pPr>
      <w:keepLines/>
      <w:keepNext/>
      <w:spacing w:after="0" w:before="480"/>
      <w:outlineLvl w:val="0"/>
    </w:pPr>
  </w:style>
  <w:style w:type="paragraph" w:styleId="617">
    <w:name w:val="Heading 2"/>
    <w:basedOn w:val="615"/>
    <w:next w:val="615"/>
    <w:qFormat/>
    <w:uiPriority w:val="9"/>
    <w:unhideWhenUsed/>
    <w:rPr>
      <w:rFonts w:ascii="Arial" w:hAnsi="Arial" w:cs="Arial" w:eastAsia="Arial"/>
      <w:b/>
      <w:bCs/>
      <w:color w:val="000000" w:themeColor="text1"/>
      <w:sz w:val="40"/>
    </w:rPr>
    <w:pPr>
      <w:keepLines/>
      <w:keepNext/>
      <w:spacing w:after="0" w:before="200"/>
      <w:outlineLvl w:val="1"/>
    </w:pPr>
  </w:style>
  <w:style w:type="paragraph" w:styleId="618">
    <w:name w:val="Heading 3"/>
    <w:basedOn w:val="615"/>
    <w:next w:val="615"/>
    <w:qFormat/>
    <w:uiPriority w:val="9"/>
    <w:unhideWhenUsed/>
    <w:rPr>
      <w:rFonts w:ascii="Arial" w:hAnsi="Arial" w:cs="Arial" w:eastAsia="Arial"/>
      <w:b/>
      <w:bCs/>
      <w:i/>
      <w:iCs/>
      <w:color w:val="000000" w:themeColor="text1"/>
      <w:sz w:val="36"/>
      <w:szCs w:val="36"/>
    </w:rPr>
    <w:pPr>
      <w:keepLines/>
      <w:keepNext/>
      <w:spacing w:after="0" w:before="200"/>
      <w:outlineLvl w:val="2"/>
    </w:pPr>
  </w:style>
  <w:style w:type="paragraph" w:styleId="619">
    <w:name w:val="Heading 4"/>
    <w:basedOn w:val="615"/>
    <w:next w:val="615"/>
    <w:qFormat/>
    <w:uiPriority w:val="9"/>
    <w:unhideWhenUsed/>
    <w:rPr>
      <w:rFonts w:ascii="Arial" w:hAnsi="Arial" w:cs="Arial" w:eastAsia="Arial"/>
      <w:color w:val="232323"/>
      <w:sz w:val="32"/>
      <w:szCs w:val="32"/>
    </w:rPr>
    <w:pPr>
      <w:keepLines/>
      <w:keepNext/>
      <w:spacing w:after="0" w:before="200"/>
      <w:outlineLvl w:val="3"/>
    </w:pPr>
  </w:style>
  <w:style w:type="paragraph" w:styleId="620">
    <w:name w:val="Heading 5"/>
    <w:basedOn w:val="615"/>
    <w:next w:val="615"/>
    <w:qFormat/>
    <w:uiPriority w:val="9"/>
    <w:unhideWhenUsed/>
    <w:rPr>
      <w:rFonts w:ascii="Arial" w:hAnsi="Arial" w:cs="Arial" w:eastAsia="Arial"/>
      <w:b/>
      <w:bCs/>
      <w:color w:val="444444"/>
      <w:sz w:val="28"/>
      <w:szCs w:val="28"/>
    </w:rPr>
    <w:pPr>
      <w:keepLines/>
      <w:keepNext/>
      <w:spacing w:after="0" w:before="200"/>
      <w:outlineLvl w:val="4"/>
    </w:pPr>
  </w:style>
  <w:style w:type="paragraph" w:styleId="621">
    <w:name w:val="Heading 6"/>
    <w:basedOn w:val="615"/>
    <w:next w:val="615"/>
    <w:qFormat/>
    <w:uiPriority w:val="9"/>
    <w:unhideWhenUsed/>
    <w:rPr>
      <w:rFonts w:ascii="Arial" w:hAnsi="Arial" w:cs="Arial" w:eastAsia="Arial"/>
      <w:i/>
      <w:iCs/>
      <w:color w:val="232323"/>
      <w:sz w:val="28"/>
      <w:szCs w:val="28"/>
    </w:rPr>
    <w:pPr>
      <w:keepLines/>
      <w:keepNext/>
      <w:spacing w:after="0" w:before="200"/>
      <w:outlineLvl w:val="5"/>
    </w:pPr>
  </w:style>
  <w:style w:type="paragraph" w:styleId="622">
    <w:name w:val="Heading 7"/>
    <w:basedOn w:val="615"/>
    <w:next w:val="615"/>
    <w:qFormat/>
    <w:uiPriority w:val="9"/>
    <w:unhideWhenUsed/>
    <w:rPr>
      <w:rFonts w:ascii="Arial" w:hAnsi="Arial" w:cs="Arial" w:eastAsia="Arial"/>
      <w:b/>
      <w:bCs/>
      <w:color w:val="606060"/>
      <w:sz w:val="24"/>
      <w:szCs w:val="24"/>
    </w:rPr>
    <w:pPr>
      <w:keepLines/>
      <w:keepNext/>
      <w:spacing w:after="0" w:before="200"/>
      <w:outlineLvl w:val="6"/>
    </w:pPr>
  </w:style>
  <w:style w:type="paragraph" w:styleId="623">
    <w:name w:val="Heading 8"/>
    <w:basedOn w:val="615"/>
    <w:next w:val="615"/>
    <w:qFormat/>
    <w:uiPriority w:val="9"/>
    <w:unhideWhenUsed/>
    <w:rPr>
      <w:rFonts w:ascii="Arial" w:hAnsi="Arial" w:cs="Arial" w:eastAsia="Arial"/>
      <w:color w:val="444444"/>
      <w:sz w:val="24"/>
      <w:szCs w:val="24"/>
    </w:rPr>
    <w:pPr>
      <w:keepLines/>
      <w:keepNext/>
      <w:spacing w:after="0" w:before="200"/>
      <w:outlineLvl w:val="7"/>
    </w:pPr>
  </w:style>
  <w:style w:type="paragraph" w:styleId="624">
    <w:name w:val="Heading 9"/>
    <w:basedOn w:val="615"/>
    <w:next w:val="615"/>
    <w:qFormat/>
    <w:uiPriority w:val="9"/>
    <w:unhideWhenUsed/>
    <w:rPr>
      <w:rFonts w:ascii="Arial" w:hAnsi="Arial" w:cs="Arial" w:eastAsia="Arial"/>
      <w:i/>
      <w:iCs/>
      <w:color w:val="444444"/>
      <w:sz w:val="23"/>
      <w:szCs w:val="23"/>
    </w:rPr>
    <w:pPr>
      <w:keepLines/>
      <w:keepNext/>
      <w:spacing w:after="0" w:before="200"/>
      <w:outlineLvl w:val="8"/>
    </w:pPr>
  </w:style>
  <w:style w:type="table" w:styleId="62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6" w:default="1">
    <w:name w:val="No List"/>
    <w:uiPriority w:val="99"/>
    <w:semiHidden/>
    <w:unhideWhenUsed/>
  </w:style>
  <w:style w:type="paragraph" w:styleId="627">
    <w:name w:val="Footer"/>
    <w:basedOn w:val="615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paragraph" w:styleId="628">
    <w:name w:val="Header"/>
    <w:basedOn w:val="615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paragraph" w:styleId="629">
    <w:name w:val="No Spacing"/>
    <w:basedOn w:val="615"/>
    <w:qFormat/>
    <w:uiPriority w:val="1"/>
    <w:pPr>
      <w:spacing w:lineRule="auto" w:line="240" w:after="0"/>
    </w:pPr>
  </w:style>
  <w:style w:type="paragraph" w:styleId="630">
    <w:name w:val="Quote"/>
    <w:basedOn w:val="615"/>
    <w:next w:val="615"/>
    <w:qFormat/>
    <w:uiPriority w:val="29"/>
    <w:rPr>
      <w:i/>
      <w:iCs/>
      <w:color w:val="373737"/>
      <w:sz w:val="18"/>
      <w:szCs w:val="18"/>
    </w:rPr>
    <w:pPr>
      <w:ind w:left="4536"/>
      <w:jc w:val="both"/>
    </w:pPr>
  </w:style>
  <w:style w:type="paragraph" w:styleId="631">
    <w:name w:val="Subtitle"/>
    <w:basedOn w:val="615"/>
    <w:next w:val="615"/>
    <w:qFormat/>
    <w:uiPriority w:val="11"/>
    <w:rPr>
      <w:rFonts w:ascii="Arial" w:hAnsi="Arial" w:cs="Arial" w:eastAsia="Arial"/>
      <w:i/>
      <w:iCs/>
      <w:color w:val="444444"/>
      <w:sz w:val="52"/>
      <w:szCs w:val="52"/>
    </w:rPr>
    <w:pPr>
      <w:numPr>
        <w:ilvl w:val="1"/>
      </w:numPr>
      <w:spacing w:lineRule="auto" w:line="240"/>
      <w:outlineLvl w:val="0"/>
    </w:pPr>
  </w:style>
  <w:style w:type="paragraph" w:styleId="632">
    <w:name w:val="Intense Quote"/>
    <w:basedOn w:val="615"/>
    <w:next w:val="615"/>
    <w:qFormat/>
    <w:uiPriority w:val="30"/>
    <w:rPr>
      <w:b/>
      <w:bCs/>
      <w:i/>
      <w:iCs/>
      <w:color w:val="464646"/>
      <w:sz w:val="19"/>
      <w:szCs w:val="19"/>
    </w:rPr>
    <w:pPr>
      <w:ind w:left="567" w:right="567"/>
      <w:jc w:val="both"/>
      <w:shd w:val="clear" w:fill="EEEEEE" w:color="EEEEEE"/>
      <w:pBdr>
        <w:left w:val="single" w:color="808080" w:sz="4" w:space="4"/>
        <w:top w:val="single" w:color="808080" w:sz="4" w:space="1"/>
        <w:right w:val="single" w:color="808080" w:sz="4" w:space="4"/>
        <w:bottom w:val="single" w:color="808080" w:sz="4" w:space="1"/>
      </w:pBdr>
    </w:pPr>
  </w:style>
  <w:style w:type="paragraph" w:styleId="633">
    <w:name w:val="Title"/>
    <w:basedOn w:val="615"/>
    <w:next w:val="615"/>
    <w:qFormat/>
    <w:uiPriority w:val="10"/>
    <w:rPr>
      <w:rFonts w:ascii="Arial" w:hAnsi="Arial" w:cs="Arial" w:eastAsia="Arial"/>
      <w:b/>
      <w:bCs/>
      <w:color w:val="000000" w:themeColor="text1"/>
      <w:sz w:val="72"/>
      <w:szCs w:val="72"/>
    </w:rPr>
    <w:pPr>
      <w:contextualSpacing w:val="true"/>
      <w:spacing w:lineRule="auto" w:line="240" w:after="80" w:before="300"/>
      <w:pBdr>
        <w:bottom w:val="single" w:color="000000" w:sz="24" w:space="0" w:themeColor="text1"/>
      </w:pBdr>
      <w:outlineLvl w:val="0"/>
    </w:pPr>
  </w:style>
  <w:style w:type="paragraph" w:styleId="634">
    <w:name w:val="List Paragraph"/>
    <w:basedOn w:val="615"/>
    <w:qFormat/>
    <w:uiPriority w:val="34"/>
    <w:pPr>
      <w:contextualSpacing w:val="true"/>
      <w:ind w:left="720"/>
    </w:pPr>
  </w:style>
  <w:style w:type="character" w:styleId="635" w:default="1">
    <w:name w:val="Default Paragraph Font"/>
    <w:uiPriority w:val="1"/>
    <w:semiHidden/>
    <w:unhideWhenUsed/>
  </w:style>
  <w:style w:type="paragraph" w:styleId="636" w:customStyle="1">
    <w:name w:val="ConsPlusNormal"/>
    <w:rPr>
      <w:rFonts w:ascii="Calibri" w:hAnsi="Calibri" w:cs="Calibri" w:eastAsia="Times New Roman"/>
      <w:b w:val="false"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2"/>
      <w:szCs w:val="20"/>
      <w:highlight w:val="none"/>
      <w:u w:val="none"/>
      <w:vertAlign w:val="baseline"/>
      <w:rtl w:val="false"/>
      <w:cs w:val="false"/>
      <w:lang w:val="ru-RU" w:bidi="ar-SA" w:eastAsia="ru-RU"/>
    </w:rPr>
    <w:pPr>
      <w:contextualSpacing w:val="false"/>
      <w:ind w:left="0" w:right="0" w:firstLine="0"/>
      <w:jc w:val="left"/>
      <w:keepLines w:val="false"/>
      <w:keepNext w:val="false"/>
      <w:pageBreakBefore w:val="false"/>
      <w:spacing w:lineRule="auto" w:line="240" w:after="0" w:afterAutospacing="0" w:before="0" w:beforeAutospacing="0"/>
      <w:shd w:val="nil" w:fill="000000" w:color="000000"/>
      <w:widowControl w:val="off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suppressLineNumbers w:val="0"/>
    </w:pPr>
  </w:style>
  <w:style w:type="paragraph" w:styleId="637" w:customStyle="1">
    <w:name w:val="Standard"/>
    <w:rPr>
      <w:rFonts w:ascii="Courier New" w:hAnsi="Courier New" w:cs="Courier New" w:eastAsia="Courier New"/>
      <w:b w:val="false"/>
      <w:bCs w:val="false"/>
      <w:i w:val="false"/>
      <w:iCs w:val="false"/>
      <w:caps w:val="false"/>
      <w:smallCaps w:val="false"/>
      <w:strike w:val="false"/>
      <w:vanish w:val="false"/>
      <w:color w:val="000000"/>
      <w:spacing w:val="0"/>
      <w:position w:val="0"/>
      <w:sz w:val="24"/>
      <w:szCs w:val="24"/>
      <w:highlight w:val="none"/>
      <w:u w:val="none"/>
      <w:vertAlign w:val="baseline"/>
      <w:rtl w:val="false"/>
      <w:cs w:val="false"/>
      <w:lang w:val="ru-RU" w:bidi="ru-RU" w:eastAsia="ru-RU"/>
    </w:rPr>
    <w:pPr>
      <w:contextualSpacing w:val="false"/>
      <w:ind w:left="0" w:right="0" w:firstLine="0"/>
      <w:jc w:val="left"/>
      <w:keepLines w:val="false"/>
      <w:keepNext w:val="false"/>
      <w:pageBreakBefore w:val="false"/>
      <w:spacing w:lineRule="auto" w:line="240" w:after="0" w:afterAutospacing="0" w:before="0" w:beforeAutospacing="0"/>
      <w:shd w:val="nil" w:fill="000000" w:color="000000"/>
      <w:widowControl w:val="off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suppressLineNumbers w:val="0"/>
    </w:pPr>
  </w:style>
  <w:style w:type="character" w:styleId="638">
    <w:name w:val="Emphasis"/>
    <w:qFormat/>
    <w:rPr>
      <w:i/>
      <w:iCs/>
    </w:rPr>
  </w:style>
  <w:style w:type="character" w:styleId="639" w:customStyle="1">
    <w:name w:val="Основной текст1"/>
    <w:rPr>
      <w:rFonts w:ascii="Times New Roman" w:hAnsi="Times New Roman" w:cs="Times New Roman" w:eastAsia="Times New Roman"/>
      <w:color w:val="000000"/>
      <w:spacing w:val="0"/>
      <w:position w:val="0"/>
      <w:sz w:val="24"/>
      <w:szCs w:val="24"/>
      <w:vertAlign w:val="subscript"/>
      <w:lang w:val="ru-RU" w:bidi="ru-RU" w:eastAsia="ru-RU"/>
    </w:rPr>
  </w:style>
  <w:style w:type="paragraph" w:styleId="640">
    <w:name w:val="Обычный"/>
    <w:rPr>
      <w:rFonts w:ascii="Times New Roman" w:hAnsi="Times New Roman" w:cs="Times New Roman" w:eastAsia="Times New Roman"/>
      <w:b w:val="false"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4"/>
      <w:szCs w:val="24"/>
      <w:highlight w:val="none"/>
      <w:u w:val="none"/>
      <w:vertAlign w:val="baseline"/>
      <w:rtl w:val="false"/>
      <w:cs w:val="false"/>
      <w:lang w:val="ru-RU" w:bidi="ar-SA" w:eastAsia="ru-RU"/>
    </w:rPr>
    <w:pPr>
      <w:contextualSpacing w:val="false"/>
      <w:ind w:left="0" w:right="0" w:firstLine="0"/>
      <w:jc w:val="left"/>
      <w:keepLines w:val="false"/>
      <w:keepNext w:val="false"/>
      <w:pageBreakBefore w:val="false"/>
      <w:spacing w:lineRule="auto" w:line="240" w:after="0" w:afterAutospacing="0" w:before="0" w:beforeAutospacing="0"/>
      <w:shd w:val="nil" w:fill="000000" w:color="000000"/>
      <w:widowControl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suppressLineNumbers w:val="0"/>
    </w:pPr>
  </w:style>
  <w:style w:type="paragraph" w:styleId="641">
    <w:name w:val="Заголовок 1"/>
    <w:rPr>
      <w:rFonts w:ascii="Times New Roman" w:hAnsi="Times New Roman" w:cs="Times New Roman" w:eastAsia="Times New Roman"/>
      <w:b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36"/>
      <w:szCs w:val="20"/>
      <w:highlight w:val="none"/>
      <w:u w:val="none"/>
      <w:vertAlign w:val="baseline"/>
      <w:rtl w:val="false"/>
      <w:cs w:val="false"/>
      <w:lang w:val="ru-RU" w:bidi="ar-SA" w:eastAsia="ar-SA"/>
    </w:rPr>
    <w:pPr>
      <w:numPr>
        <w:ilvl w:val="0"/>
        <w:numId w:val="3"/>
      </w:numPr>
      <w:contextualSpacing w:val="false"/>
      <w:ind w:left="432" w:right="0" w:hanging="432"/>
      <w:jc w:val="center"/>
      <w:keepLines w:val="false"/>
      <w:keepNext/>
      <w:pageBreakBefore w:val="false"/>
      <w:spacing w:lineRule="auto" w:line="240" w:after="0" w:afterAutospacing="0" w:before="0" w:beforeAutospacing="0"/>
      <w:shd w:val="nil" w:fill="000000" w:color="000000"/>
      <w:widowControl/>
      <w:tabs>
        <w:tab w:val="num" w:pos="432" w:leader="none"/>
      </w:tabs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outlineLvl w:val="0"/>
      <w:suppressLineNumbers w:val="0"/>
    </w:pPr>
  </w:style>
  <w:style w:type="paragraph" w:styleId="642">
    <w:name w:val="Заголовок 2"/>
    <w:rPr>
      <w:rFonts w:ascii="Times New Roman" w:hAnsi="Times New Roman" w:cs="Times New Roman" w:eastAsia="Times New Roman"/>
      <w:b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4"/>
      <w:szCs w:val="20"/>
      <w:highlight w:val="none"/>
      <w:u w:val="none"/>
      <w:vertAlign w:val="baseline"/>
      <w:rtl w:val="false"/>
      <w:cs w:val="false"/>
      <w:lang w:val="ru-RU" w:bidi="ar-SA" w:eastAsia="ar-SA"/>
    </w:rPr>
    <w:pPr>
      <w:numPr>
        <w:ilvl w:val="1"/>
        <w:numId w:val="3"/>
      </w:numPr>
      <w:contextualSpacing w:val="false"/>
      <w:ind w:left="576" w:right="0" w:hanging="576"/>
      <w:jc w:val="center"/>
      <w:keepLines w:val="false"/>
      <w:keepNext/>
      <w:pageBreakBefore w:val="false"/>
      <w:spacing w:lineRule="auto" w:line="240" w:after="0" w:afterAutospacing="0" w:before="0" w:beforeAutospacing="0"/>
      <w:shd w:val="nil" w:fill="000000" w:color="000000"/>
      <w:widowControl/>
      <w:tabs>
        <w:tab w:val="num" w:pos="576" w:leader="none"/>
      </w:tabs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outlineLvl w:val="1"/>
      <w:suppressLineNumbers w:val="0"/>
    </w:pPr>
  </w:style>
  <w:style w:type="paragraph" w:styleId="643">
    <w:name w:val="Заголовок 3"/>
    <w:rPr>
      <w:rFonts w:ascii="Times New Roman" w:hAnsi="Times New Roman" w:cs="Times New Roman" w:eastAsia="Times New Roman"/>
      <w:b w:val="false"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8"/>
      <w:szCs w:val="20"/>
      <w:highlight w:val="none"/>
      <w:u w:val="none"/>
      <w:vertAlign w:val="baseline"/>
      <w:rtl w:val="false"/>
      <w:cs w:val="false"/>
      <w:lang w:val="ru-RU" w:bidi="ar-SA" w:eastAsia="ar-SA"/>
    </w:rPr>
    <w:pPr>
      <w:numPr>
        <w:ilvl w:val="2"/>
        <w:numId w:val="3"/>
      </w:numPr>
      <w:contextualSpacing w:val="false"/>
      <w:ind w:left="720" w:right="0" w:hanging="720"/>
      <w:jc w:val="both"/>
      <w:keepLines w:val="false"/>
      <w:keepNext/>
      <w:pageBreakBefore w:val="false"/>
      <w:spacing w:lineRule="auto" w:line="240" w:after="0" w:afterAutospacing="0" w:before="0" w:beforeAutospacing="0"/>
      <w:shd w:val="nil" w:fill="000000" w:color="000000"/>
      <w:widowControl/>
      <w:tabs>
        <w:tab w:val="num" w:pos="720" w:leader="none"/>
      </w:tabs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outlineLvl w:val="2"/>
      <w:suppressLineNumbers w:val="0"/>
    </w:pPr>
  </w:style>
  <w:style w:type="paragraph" w:styleId="644">
    <w:name w:val="Заголовок 4"/>
    <w:rPr>
      <w:rFonts w:ascii="Times New Roman" w:hAnsi="Times New Roman" w:cs="Times New Roman" w:eastAsia="Times New Roman"/>
      <w:b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8"/>
      <w:szCs w:val="20"/>
      <w:highlight w:val="none"/>
      <w:u w:val="none"/>
      <w:vertAlign w:val="baseline"/>
      <w:rtl w:val="false"/>
      <w:cs w:val="false"/>
      <w:lang w:val="ru-RU" w:bidi="ar-SA" w:eastAsia="ar-SA"/>
    </w:rPr>
    <w:pPr>
      <w:numPr>
        <w:ilvl w:val="3"/>
        <w:numId w:val="3"/>
      </w:numPr>
      <w:contextualSpacing w:val="false"/>
      <w:ind w:left="864" w:right="0" w:hanging="864"/>
      <w:jc w:val="left"/>
      <w:keepLines w:val="false"/>
      <w:keepNext/>
      <w:pageBreakBefore w:val="false"/>
      <w:spacing w:lineRule="auto" w:line="240" w:after="0" w:afterAutospacing="0" w:before="0" w:beforeAutospacing="0"/>
      <w:shd w:val="nil" w:fill="000000" w:color="000000"/>
      <w:widowControl/>
      <w:tabs>
        <w:tab w:val="num" w:pos="864" w:leader="none"/>
      </w:tabs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outlineLvl w:val="3"/>
      <w:suppressLineNumbers w:val="0"/>
    </w:pPr>
  </w:style>
  <w:style w:type="paragraph" w:styleId="645">
    <w:name w:val="Заголовок 5"/>
    <w:rPr>
      <w:rFonts w:ascii="Times New Roman" w:hAnsi="Times New Roman" w:cs="Times New Roman" w:eastAsia="Times New Roman"/>
      <w:b/>
      <w:bCs w:val="false"/>
      <w:i/>
      <w:iCs/>
      <w:caps w:val="false"/>
      <w:smallCaps w:val="false"/>
      <w:strike w:val="false"/>
      <w:vanish w:val="false"/>
      <w:color w:val="auto"/>
      <w:spacing w:val="0"/>
      <w:position w:val="0"/>
      <w:sz w:val="28"/>
      <w:szCs w:val="20"/>
      <w:highlight w:val="none"/>
      <w:u w:val="none"/>
      <w:vertAlign w:val="baseline"/>
      <w:rtl w:val="false"/>
      <w:cs w:val="false"/>
      <w:lang w:val="ru-RU" w:bidi="ar-SA" w:eastAsia="ar-SA"/>
    </w:rPr>
    <w:pPr>
      <w:numPr>
        <w:ilvl w:val="4"/>
        <w:numId w:val="3"/>
      </w:numPr>
      <w:contextualSpacing w:val="false"/>
      <w:ind w:left="0" w:right="0" w:firstLine="720"/>
      <w:jc w:val="both"/>
      <w:keepLines w:val="false"/>
      <w:keepNext/>
      <w:pageBreakBefore w:val="false"/>
      <w:spacing w:lineRule="auto" w:line="240" w:after="0" w:afterAutospacing="0" w:before="0" w:beforeAutospacing="0"/>
      <w:shd w:val="nil" w:fill="000000" w:color="000000"/>
      <w:widowControl/>
      <w:tabs>
        <w:tab w:val="num" w:pos="1008" w:leader="none"/>
      </w:tabs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outlineLvl w:val="4"/>
      <w:suppressLineNumbers w:val="0"/>
    </w:pPr>
  </w:style>
  <w:style w:type="paragraph" w:styleId="646">
    <w:name w:val="Заголовок 6"/>
    <w:rPr>
      <w:rFonts w:ascii="Times New Roman" w:hAnsi="Times New Roman" w:cs="Times New Roman" w:eastAsia="Times New Roman"/>
      <w:b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8"/>
      <w:szCs w:val="20"/>
      <w:highlight w:val="none"/>
      <w:u w:val="none"/>
      <w:vertAlign w:val="baseline"/>
      <w:rtl w:val="false"/>
      <w:cs w:val="false"/>
      <w:lang w:val="ru-RU" w:bidi="ar-SA" w:eastAsia="ar-SA"/>
    </w:rPr>
    <w:pPr>
      <w:numPr>
        <w:ilvl w:val="5"/>
        <w:numId w:val="3"/>
      </w:numPr>
      <w:contextualSpacing w:val="false"/>
      <w:ind w:left="1440" w:right="0" w:firstLine="0"/>
      <w:jc w:val="both"/>
      <w:keepLines w:val="false"/>
      <w:keepNext/>
      <w:pageBreakBefore w:val="false"/>
      <w:spacing w:lineRule="auto" w:line="240" w:after="0" w:afterAutospacing="0" w:before="0" w:beforeAutospacing="0"/>
      <w:shd w:val="nil" w:fill="000000" w:color="000000"/>
      <w:widowControl/>
      <w:tabs>
        <w:tab w:val="num" w:pos="1152" w:leader="none"/>
      </w:tabs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outlineLvl w:val="5"/>
      <w:suppressLineNumbers w:val="0"/>
    </w:pPr>
  </w:style>
  <w:style w:type="paragraph" w:styleId="647">
    <w:name w:val="Заголовок 7"/>
    <w:rPr>
      <w:rFonts w:ascii="Times New Roman" w:hAnsi="Times New Roman" w:cs="Times New Roman" w:eastAsia="Times New Roman"/>
      <w:b/>
      <w:bCs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8"/>
      <w:szCs w:val="20"/>
      <w:highlight w:val="none"/>
      <w:u w:val="none"/>
      <w:vertAlign w:val="baseline"/>
      <w:rtl w:val="false"/>
      <w:cs w:val="false"/>
      <w:lang w:val="en-US" w:bidi="ar-SA" w:eastAsia="ar-SA"/>
    </w:rPr>
    <w:pPr>
      <w:numPr>
        <w:ilvl w:val="6"/>
        <w:numId w:val="3"/>
      </w:numPr>
      <w:contextualSpacing w:val="false"/>
      <w:ind w:left="1296" w:right="0" w:hanging="1296"/>
      <w:jc w:val="center"/>
      <w:keepLines w:val="false"/>
      <w:keepNext/>
      <w:pageBreakBefore w:val="false"/>
      <w:spacing w:lineRule="auto" w:line="240" w:after="0" w:afterAutospacing="0" w:before="0" w:beforeAutospacing="0"/>
      <w:shd w:val="nil" w:fill="000000" w:color="000000"/>
      <w:widowControl/>
      <w:tabs>
        <w:tab w:val="num" w:pos="1296" w:leader="none"/>
      </w:tabs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outlineLvl w:val="6"/>
      <w:suppressLineNumbers w:val="0"/>
    </w:pPr>
  </w:style>
  <w:style w:type="paragraph" w:styleId="648">
    <w:name w:val="Заголовок 8"/>
    <w:rPr>
      <w:rFonts w:ascii="Times New Roman" w:hAnsi="Times New Roman" w:cs="Times New Roman" w:eastAsia="Times New Roman"/>
      <w:b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8"/>
      <w:szCs w:val="20"/>
      <w:highlight w:val="none"/>
      <w:u w:val="none"/>
      <w:vertAlign w:val="baseline"/>
      <w:rtl w:val="false"/>
      <w:cs w:val="false"/>
      <w:lang w:val="en-US" w:bidi="ar-SA" w:eastAsia="ar-SA"/>
    </w:rPr>
    <w:pPr>
      <w:numPr>
        <w:ilvl w:val="7"/>
        <w:numId w:val="3"/>
      </w:numPr>
      <w:contextualSpacing w:val="false"/>
      <w:ind w:left="1440" w:right="0" w:hanging="1440"/>
      <w:jc w:val="both"/>
      <w:keepLines w:val="false"/>
      <w:keepNext/>
      <w:pageBreakBefore w:val="false"/>
      <w:spacing w:lineRule="auto" w:line="240" w:after="0" w:afterAutospacing="0" w:before="0" w:beforeAutospacing="0"/>
      <w:shd w:val="nil" w:fill="000000" w:color="000000"/>
      <w:widowControl/>
      <w:tabs>
        <w:tab w:val="num" w:pos="1440" w:leader="none"/>
      </w:tabs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outlineLvl w:val="7"/>
      <w:suppressLineNumbers w:val="0"/>
    </w:pPr>
  </w:style>
  <w:style w:type="paragraph" w:styleId="649">
    <w:name w:val="Заголовок 9"/>
    <w:rPr>
      <w:rFonts w:ascii="Times New Roman" w:hAnsi="Times New Roman" w:cs="Times New Roman" w:eastAsia="Times New Roman"/>
      <w:b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4"/>
      <w:szCs w:val="20"/>
      <w:highlight w:val="none"/>
      <w:u w:val="none"/>
      <w:vertAlign w:val="baseline"/>
      <w:rtl w:val="false"/>
      <w:cs w:val="false"/>
      <w:lang w:val="ru-RU" w:bidi="ar-SA" w:eastAsia="ar-SA"/>
    </w:rPr>
    <w:pPr>
      <w:numPr>
        <w:ilvl w:val="8"/>
        <w:numId w:val="3"/>
      </w:numPr>
      <w:contextualSpacing w:val="false"/>
      <w:ind w:left="1584" w:right="0" w:hanging="1584"/>
      <w:jc w:val="both"/>
      <w:keepLines w:val="false"/>
      <w:keepNext/>
      <w:pageBreakBefore w:val="false"/>
      <w:spacing w:lineRule="auto" w:line="240" w:after="0" w:afterAutospacing="0" w:before="0" w:beforeAutospacing="0"/>
      <w:shd w:val="nil" w:fill="000000" w:color="000000"/>
      <w:widowControl/>
      <w:tabs>
        <w:tab w:val="num" w:pos="1584" w:leader="none"/>
      </w:tabs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outlineLvl w:val="8"/>
      <w:suppressLineNumbers w:val="0"/>
    </w:pPr>
  </w:style>
  <w:style w:type="paragraph" w:styleId="650">
    <w:name w:val="Абзац списка"/>
    <w:basedOn w:val="512"/>
    <w:next w:val="547"/>
    <w:link w:val="512"/>
    <w:rPr>
      <w:rFonts w:ascii="Calibri" w:hAnsi="Calibri" w:cs="Times New Roman" w:eastAsia="Times New Roman"/>
      <w:b w:val="false"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2"/>
      <w:szCs w:val="22"/>
      <w:highlight w:val="none"/>
      <w:u w:val="none"/>
      <w:vertAlign w:val="baseline"/>
      <w:rtl w:val="false"/>
      <w:cs w:val="false"/>
      <w:lang w:val="ru-RU" w:bidi="ar-SA" w:eastAsia="en-US"/>
    </w:rPr>
    <w:pPr>
      <w:contextualSpacing w:val="true"/>
      <w:ind w:left="720" w:right="0" w:firstLine="0"/>
      <w:jc w:val="left"/>
      <w:keepLines w:val="false"/>
      <w:keepNext w:val="false"/>
      <w:pageBreakBefore w:val="false"/>
      <w:spacing w:lineRule="auto" w:line="276" w:after="200" w:afterAutospacing="0" w:before="0" w:beforeAutospacing="0"/>
      <w:shd w:val="nil" w:fill="000000" w:color="000000"/>
      <w:widowControl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suppressLineNumbers w:val="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ONLYOFFICE/6.1.0.90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15</cp:revision>
  <dcterms:modified xsi:type="dcterms:W3CDTF">2022-07-01T12:36:35Z</dcterms:modified>
</cp:coreProperties>
</file>