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5E" w:rsidRDefault="008B005E">
      <w:pPr>
        <w:pStyle w:val="ConsPlusNormal"/>
        <w:jc w:val="right"/>
        <w:outlineLvl w:val="0"/>
      </w:pPr>
      <w:r>
        <w:t>Приложение N 13</w:t>
      </w:r>
    </w:p>
    <w:p w:rsidR="008B005E" w:rsidRDefault="008B005E">
      <w:pPr>
        <w:pStyle w:val="ConsPlusNormal"/>
        <w:jc w:val="right"/>
      </w:pPr>
      <w:r>
        <w:t>к государственной программе</w:t>
      </w:r>
    </w:p>
    <w:p w:rsidR="008B005E" w:rsidRDefault="008B005E">
      <w:pPr>
        <w:pStyle w:val="ConsPlusNormal"/>
        <w:jc w:val="right"/>
      </w:pPr>
      <w:r>
        <w:t>Кабардино-Балкарской Республики</w:t>
      </w:r>
    </w:p>
    <w:p w:rsidR="008B005E" w:rsidRDefault="008B005E">
      <w:pPr>
        <w:pStyle w:val="ConsPlusNormal"/>
        <w:jc w:val="right"/>
      </w:pPr>
      <w:r>
        <w:t>"Развитие образования</w:t>
      </w:r>
    </w:p>
    <w:p w:rsidR="008B005E" w:rsidRDefault="008B005E">
      <w:pPr>
        <w:pStyle w:val="ConsPlusNormal"/>
        <w:jc w:val="right"/>
      </w:pPr>
      <w:r>
        <w:t>в Кабардино-Балкарской Республике"</w:t>
      </w:r>
    </w:p>
    <w:p w:rsidR="008B005E" w:rsidRDefault="008B005E">
      <w:pPr>
        <w:pStyle w:val="ConsPlusNormal"/>
        <w:jc w:val="both"/>
      </w:pPr>
    </w:p>
    <w:p w:rsidR="008B005E" w:rsidRDefault="008B005E">
      <w:pPr>
        <w:pStyle w:val="ConsPlusTitle"/>
        <w:jc w:val="center"/>
      </w:pPr>
      <w:r>
        <w:t>ПРАВИЛА</w:t>
      </w:r>
    </w:p>
    <w:p w:rsidR="008B005E" w:rsidRDefault="008B005E">
      <w:pPr>
        <w:pStyle w:val="ConsPlusTitle"/>
        <w:jc w:val="center"/>
      </w:pPr>
      <w:r>
        <w:t>ПРЕДОСТАВЛЕНИЯ СУБСИДИЙ ИЗ РЕСПУБЛИКАНСКОГО БЮДЖЕТА</w:t>
      </w:r>
    </w:p>
    <w:p w:rsidR="008B005E" w:rsidRDefault="008B005E">
      <w:pPr>
        <w:pStyle w:val="ConsPlusTitle"/>
        <w:jc w:val="center"/>
      </w:pPr>
      <w:r>
        <w:t>КАБАРДИНО-БАЛКАРСКОЙ РЕСПУБЛИКИ БЮДЖЕТАМ МУНИЦИПАЛЬНЫХ</w:t>
      </w:r>
    </w:p>
    <w:p w:rsidR="008B005E" w:rsidRDefault="008B005E">
      <w:pPr>
        <w:pStyle w:val="ConsPlusTitle"/>
        <w:jc w:val="center"/>
      </w:pPr>
      <w:r>
        <w:t>РАЙОНОВ, ГОРОДСКИХ ОКРУГОВ НА ФИНАНСОВОЕ ОБЕСПЕЧЕНИЕ</w:t>
      </w:r>
    </w:p>
    <w:p w:rsidR="008B005E" w:rsidRDefault="008B005E">
      <w:pPr>
        <w:pStyle w:val="ConsPlusTitle"/>
        <w:jc w:val="center"/>
      </w:pPr>
      <w:r>
        <w:t>МЕРОПРИЯТИЙ ПО КАПИТАЛЬНОМУ РЕМОНТУ (РЕКОНСТРУКЦИИ) ЗДАНИЙ</w:t>
      </w:r>
    </w:p>
    <w:p w:rsidR="008B005E" w:rsidRDefault="008B005E">
      <w:pPr>
        <w:pStyle w:val="ConsPlusTitle"/>
        <w:jc w:val="center"/>
      </w:pPr>
      <w:r>
        <w:t>МУНИЦИПАЛЬНЫХ ОБЩЕОБРАЗОВАТЕЛЬНЫХ ОРГАНИЗАЦИЙ</w:t>
      </w:r>
    </w:p>
    <w:p w:rsidR="008B005E" w:rsidRDefault="008B005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B005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05E" w:rsidRDefault="008B005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05E" w:rsidRDefault="008B005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005E" w:rsidRDefault="008B005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005E" w:rsidRDefault="008B005E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4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КБР от 30.04.2021 N 101-ПП;</w:t>
            </w:r>
          </w:p>
          <w:p w:rsidR="008B005E" w:rsidRDefault="008B005E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КБР от 14.07.2021 N 149-ПП)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005E" w:rsidRDefault="008B005E"/>
        </w:tc>
      </w:tr>
    </w:tbl>
    <w:p w:rsidR="008B005E" w:rsidRDefault="008B005E">
      <w:pPr>
        <w:pStyle w:val="ConsPlusNormal"/>
        <w:jc w:val="both"/>
      </w:pPr>
    </w:p>
    <w:p w:rsidR="008B005E" w:rsidRDefault="008B005E">
      <w:pPr>
        <w:pStyle w:val="ConsPlusNormal"/>
        <w:ind w:firstLine="540"/>
        <w:jc w:val="both"/>
      </w:pPr>
      <w:r>
        <w:t>1. Настоящие Правила устанавливают цели, условия и порядок предоставления из республиканского бюджета Кабардино-Балкарской Республики (далее - республиканский бюджет) субсидий бюджетам муниципальных районов, городских округов на финансовое обеспечение мероприятий по капитальному ремонту (реконструкции) зданий муниципальных общеобразовательных организаций в рамках государственной программы Кабардино-Балкарской Республики "Развитие образования в Кабардино-Балкарской Республике" (далее соответственно - субсидии, капитальный ремонт).</w:t>
      </w:r>
    </w:p>
    <w:p w:rsidR="008B005E" w:rsidRDefault="008B005E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КБР от 14.07.2021 N 149-ПП)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 xml:space="preserve">2. В настоящих Правилах под капитальным ремонтом зданий следует понимать реализацию мероприятий по проведению капитального ремонта зданий, включая приобретение сопутствующих товаров (работ, услуг), предусмотренных </w:t>
      </w:r>
      <w:hyperlink r:id="rId7" w:history="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молодежи";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3. Субсидии предоставляются в целях софинансирования расходных обязательств муниципальных районов, городских округов, возникающих при реализации мероприятий по капитальному ремонту зданий муниципальных общеобразовательных организаций.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4. Субсидии предоставляются в пределах бюджетных ассигнований республиканского бюджета и лимитов бюджетных обязательств, доведенных до Министерства просвещения, науки и по делам молодежи Кабардино-Балкарской Республики (далее - Министерство), являющегося главным распорядителем средств республиканского бюджета, предусмотренных на финансовое обеспечение мероприятий по капитальному ремонту зданий муниципальных общеобразовательных организаций.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5. Для получения средств субсидии глава местной администрации муниципального района, городского округа в сроки, определенные Министерством, представляет заявку на предоставление субсидии.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В заявке указывается потребность в средствах на реализацию мероприятий по капитальному ремонту зданий муниципальных общеобразовательных организаций.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6. Субсидии предоставляются при условии:</w:t>
      </w:r>
    </w:p>
    <w:p w:rsidR="008B005E" w:rsidRDefault="008B005E">
      <w:pPr>
        <w:pStyle w:val="ConsPlusNormal"/>
        <w:spacing w:before="220"/>
        <w:ind w:firstLine="540"/>
        <w:jc w:val="both"/>
      </w:pPr>
      <w:bookmarkStart w:id="0" w:name="P24"/>
      <w:bookmarkEnd w:id="0"/>
      <w:r>
        <w:t xml:space="preserve">а) наличия в муниципальном районе, городском округе утвержденной правовым актом муниципального района, городского округа программы, включающей перечень мероприятий по капитальному ремонту зданий муниципальных общеобразовательных организаций, в целях </w:t>
      </w:r>
      <w:r>
        <w:lastRenderedPageBreak/>
        <w:t>софинансирования которых предоставляется субсидия;</w:t>
      </w:r>
    </w:p>
    <w:p w:rsidR="008B005E" w:rsidRDefault="008B005E">
      <w:pPr>
        <w:pStyle w:val="ConsPlusNormal"/>
        <w:spacing w:before="220"/>
        <w:ind w:firstLine="540"/>
        <w:jc w:val="both"/>
      </w:pPr>
      <w:bookmarkStart w:id="1" w:name="P25"/>
      <w:bookmarkEnd w:id="1"/>
      <w:r>
        <w:t>б) наличия в бюджете муниципального района, городского округа бюджетных ассигнований на исполнение расходного обязательства муниципального района, городского округа, связанного с реализацией утвержденного муниципальной программой перечня мероприятий по капитальному ремонту зданий, в объеме, необходимом для их исполнения, включающем размер планируемой к предоставлению из республиканского бюджета субсидии;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 xml:space="preserve">в) заключения соглашения в соответствии с </w:t>
      </w:r>
      <w:hyperlink w:anchor="P38" w:history="1">
        <w:r>
          <w:rPr>
            <w:color w:val="0000FF"/>
          </w:rPr>
          <w:t>пунктом 12</w:t>
        </w:r>
      </w:hyperlink>
      <w:r>
        <w:t xml:space="preserve"> настоящих Правил.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7. Критерием отбора муниципального района, городского округа для предоставления субсидии является: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а) наличие на территории муниципального района, городского округа зданий, нуждающихся в капитальном ремонте, включенных в перечень общеобразовательных организаций с высокой степенью износа зданий, требующих проведения капитального ремонта, предусмотренный государственной программой Кабардино-Балкарской Республики "Развитие образования в Кабардино-Балкарской Республике";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б) обязательство завершить работы, выполняемые в рамках мероприятий по благоустройству зданий, до 31 декабря года, в котором получена субсидия;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в) наличие перечня мероприятий по капитальному ремонту зданий, включающего мероприятия, обеспечивающие доведение до 100 процентов числа зданий, в которых выполнены указанные мероприятия;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г) наличие проектно-сметной документации на проведение капитального ремонта зданий общеобразовательной организации, положительное заключение государственной экспертизы проектной документации, содержащее оценку сметной стоимости объектов капитального ремонта.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7-1. Субсидия предоставляется бюджетам муниципальных районов, городских округов, заявки которых прошли отбор, в порядке, установленном Министерством.</w:t>
      </w:r>
    </w:p>
    <w:p w:rsidR="008B005E" w:rsidRDefault="008B005E">
      <w:pPr>
        <w:pStyle w:val="ConsPlusNormal"/>
        <w:jc w:val="both"/>
      </w:pPr>
      <w:r>
        <w:t xml:space="preserve">(п. 7-1 введен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КБР от 14.07.2021 N 149-ПП)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8. Объем бюджетных ассигнований, предусмотренных в бюджетах муниципальных районов, городских округов на исполнение расходных обязательств, в целях софинансирования которых предоставляется субсидия, может быть увеличен в одностороннем порядке со стороны муниципальных районов, городских округов, что не влечет обязательств по увеличению размера субсидии.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9. Распределение субсидий между бюджетами муниципальных районов, городских округов утверждается правовым актом Правительства Кабардино-Балкарской Республики.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10. Оценка эффективности использования субсидий осуществляется Министерством на основе достижения значения результата использования субсидии - количества зданий, в которых выполнены мероприятия по капитальному ремонту.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11. Уровень софинансирования расходного обязательства муниципального района, городского округа, в целях которого предоставляется субсидия, не может превышать 90 процентов.</w:t>
      </w:r>
    </w:p>
    <w:p w:rsidR="008B005E" w:rsidRDefault="008B005E">
      <w:pPr>
        <w:pStyle w:val="ConsPlusNormal"/>
        <w:spacing w:before="220"/>
        <w:ind w:firstLine="540"/>
        <w:jc w:val="both"/>
      </w:pPr>
      <w:bookmarkStart w:id="2" w:name="P38"/>
      <w:bookmarkEnd w:id="2"/>
      <w:r>
        <w:t>12. Предоставление субсидии осуществляется на основании соглашения о предоставлении субсидии, заключаемого между Министерством и местной администрацией муниципального района, городского округа в соответствии с типовой формой соглашения, утвержденной Министерством финансов Кабардино-Балкарской Республики (далее - соглашение).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 xml:space="preserve">При заключении соглашения Министерство проверяет соблюдение местной администрацией </w:t>
      </w:r>
      <w:r>
        <w:lastRenderedPageBreak/>
        <w:t xml:space="preserve">муниципального района, городского округа условий предоставления субсидии, предусмотренных </w:t>
      </w:r>
      <w:hyperlink w:anchor="P24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25" w:history="1">
        <w:r>
          <w:rPr>
            <w:color w:val="0000FF"/>
          </w:rPr>
          <w:t>"б" пункта 6</w:t>
        </w:r>
      </w:hyperlink>
      <w:r>
        <w:t xml:space="preserve"> настоящих Правил.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13. Размер субсидии бюджету i-</w:t>
      </w:r>
      <w:proofErr w:type="spellStart"/>
      <w:r>
        <w:t>го</w:t>
      </w:r>
      <w:proofErr w:type="spellEnd"/>
      <w:r>
        <w:t xml:space="preserve"> муниципального района, городского округа определяется по формуле:</w:t>
      </w:r>
    </w:p>
    <w:p w:rsidR="008B005E" w:rsidRDefault="008B005E">
      <w:pPr>
        <w:pStyle w:val="ConsPlusNormal"/>
        <w:jc w:val="both"/>
      </w:pPr>
    </w:p>
    <w:p w:rsidR="008B005E" w:rsidRDefault="008B005E">
      <w:pPr>
        <w:pStyle w:val="ConsPlusNormal"/>
        <w:jc w:val="center"/>
      </w:pPr>
      <w:proofErr w:type="spellStart"/>
      <w:r>
        <w:t>Ci</w:t>
      </w:r>
      <w:proofErr w:type="spellEnd"/>
      <w:r>
        <w:t xml:space="preserve"> = S x Y, где:</w:t>
      </w:r>
    </w:p>
    <w:p w:rsidR="008B005E" w:rsidRDefault="008B005E">
      <w:pPr>
        <w:pStyle w:val="ConsPlusNormal"/>
        <w:jc w:val="both"/>
      </w:pPr>
    </w:p>
    <w:p w:rsidR="008B005E" w:rsidRDefault="008B005E">
      <w:pPr>
        <w:pStyle w:val="ConsPlusNormal"/>
        <w:ind w:firstLine="540"/>
        <w:jc w:val="both"/>
      </w:pPr>
      <w:proofErr w:type="spellStart"/>
      <w:r>
        <w:t>Ci</w:t>
      </w:r>
      <w:proofErr w:type="spellEnd"/>
      <w:r>
        <w:t xml:space="preserve"> - объем субсидии бюджету i-</w:t>
      </w:r>
      <w:proofErr w:type="spellStart"/>
      <w:r>
        <w:t>го</w:t>
      </w:r>
      <w:proofErr w:type="spellEnd"/>
      <w:r>
        <w:t xml:space="preserve"> муниципального района, городского округа;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S - потребность в средствах на реализацию мероприятий по капитальному ремонту зданий;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Y - размер уровня софинансирования за счет средств республиканского бюджета расходного обязательства муниципального района, городского округа.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14. Субсидия предоставляется бюджету муниципального района, городского округа на один финансовый год, при этом работы, выполняемые в рамках мероприятий по капитальному ремонту зданий, должны быть завершены до 31 декабря года, в котором получена субсидия.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15. Перечисление субсидий осуществляется на единые счета бюджетов, открытые финансовым органом муниципальных образований в территориальных органах Федерального казначейства.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16. Местная администрация муниципального района, городского округа представляет в Министерство отчет о расходах бюджета муниципального образования, отчет о достижении значения результата использования субсидии в сроки, установленные соглашением.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17. Субсидии в случае нарушения муниципальным районом, городским округом условий их предоставления подлежат возврату в республиканский бюджет в соответствии с бюджетным законодательством Российской Федерации.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18. Ответственность за достоверность представляемых в Министерство сведений и за соблюдение условий, установленных настоящими Правилами и заключаемым соглашением, возлагается на местную администрацию муниципального района, городского округа.</w:t>
      </w:r>
    </w:p>
    <w:p w:rsidR="008B005E" w:rsidRDefault="008B005E">
      <w:pPr>
        <w:pStyle w:val="ConsPlusNormal"/>
        <w:spacing w:before="220"/>
        <w:ind w:firstLine="540"/>
        <w:jc w:val="both"/>
      </w:pPr>
      <w:r>
        <w:t>19. Контроль за соблюдением муниципальным районом, городским округом условий предоставления субсидии осуществляется Министерством и органами государственного финансового контроля.</w:t>
      </w:r>
    </w:p>
    <w:p w:rsidR="008B005E" w:rsidRDefault="008B005E">
      <w:pPr>
        <w:pStyle w:val="ConsPlusNormal"/>
      </w:pPr>
      <w:hyperlink r:id="rId9" w:history="1">
        <w:r>
          <w:rPr>
            <w:i/>
            <w:color w:val="0000FF"/>
          </w:rPr>
          <w:br/>
          <w:t xml:space="preserve">Постановление Правительства КБР от 22.04.2020 N 86-ПП (ред. от 23.08.2021) "О государственной программе Кабардино-Балкарской Республики "Развитие образования в Кабардино-Балкарской Республике" </w:t>
        </w:r>
        <w:bookmarkStart w:id="3" w:name="_GoBack"/>
        <w:bookmarkEnd w:id="3"/>
      </w:hyperlink>
      <w:r>
        <w:br/>
      </w:r>
    </w:p>
    <w:p w:rsidR="00243E7D" w:rsidRDefault="00243E7D"/>
    <w:sectPr w:rsidR="00243E7D" w:rsidSect="00773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05E"/>
    <w:rsid w:val="00243E7D"/>
    <w:rsid w:val="008B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57E39-65C0-4310-9CE4-ED9D18B3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0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00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C05DD6EF8E71E784934044B65A2DC953ABB8352B51E7D212AC3F7759500A810CEBCF7072B5B24B482CD5BB0722A8FDA3AE7883E1A3741468B8D8T3zF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5C05DD6EF8E71E784935E49A03670C454A7E73D2A54E98C4CF3642A0E5900D64BA4963236B8B34F4D2285E84823F4B8F7BD7983E1A17508T6z8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C05DD6EF8E71E784934044B65A2DC953ABB8352B51E7D212AC3F7759500A810CEBCF7072B5B24B482CD5B80722A8FDA3AE7883E1A3741468B8D8T3zF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5C05DD6EF8E71E784934044B65A2DC953ABB8352B51E7D212AC3F7759500A810CEBCF7072B5B24B482CD5B90722A8FDA3AE7883E1A3741468B8D8T3zFF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25C05DD6EF8E71E784934044B65A2DC953ABB8352459E4DF13AC3F7759500A810CEBCF7072B5B24B492DD2BE0722A8FDA3AE7883E1A3741468B8D8T3zFF" TargetMode="External"/><Relationship Id="rId9" Type="http://schemas.openxmlformats.org/officeDocument/2006/relationships/hyperlink" Target="consultantplus://offline/ref=25C05DD6EF8E71E784934044B65A2DC953ABB8352B52E0DF15AC3F7759500A810CEBCF7072B5B2494A2BD4BD0722A8FDA3AE7883E1A3741468B8D8T3z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2022-01-11T05:51:00Z</dcterms:created>
  <dcterms:modified xsi:type="dcterms:W3CDTF">2022-01-11T05:51:00Z</dcterms:modified>
</cp:coreProperties>
</file>